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215F2" w14:textId="65A189CC" w:rsidR="006B65C5" w:rsidRPr="00A82992" w:rsidRDefault="005F5D38">
      <w:pPr>
        <w:jc w:val="center"/>
        <w:rPr>
          <w:rFonts w:ascii="方正小标宋简体" w:eastAsia="方正小标宋简体" w:cs="仿宋_GB2312"/>
          <w:bCs/>
          <w:color w:val="000000" w:themeColor="text1"/>
          <w:sz w:val="44"/>
          <w:szCs w:val="44"/>
        </w:rPr>
      </w:pPr>
      <w:r w:rsidRPr="00A82992">
        <w:rPr>
          <w:rFonts w:ascii="方正小标宋简体" w:eastAsia="方正小标宋简体" w:cs="仿宋_GB2312" w:hint="eastAsia"/>
          <w:bCs/>
          <w:color w:val="000000" w:themeColor="text1"/>
          <w:sz w:val="44"/>
          <w:szCs w:val="44"/>
        </w:rPr>
        <w:t>团体标准《</w:t>
      </w:r>
      <w:r w:rsidR="005E1815" w:rsidRPr="005E1815">
        <w:rPr>
          <w:rFonts w:ascii="方正小标宋简体" w:eastAsia="方正小标宋简体" w:cs="仿宋_GB2312" w:hint="eastAsia"/>
          <w:bCs/>
          <w:color w:val="000000" w:themeColor="text1"/>
          <w:sz w:val="44"/>
          <w:szCs w:val="44"/>
        </w:rPr>
        <w:t>横县鱼生全链条管理规范  第</w:t>
      </w:r>
      <w:r w:rsidR="00770D39">
        <w:rPr>
          <w:rFonts w:ascii="方正小标宋简体" w:eastAsia="方正小标宋简体" w:cs="仿宋_GB2312"/>
          <w:bCs/>
          <w:color w:val="000000" w:themeColor="text1"/>
          <w:sz w:val="44"/>
          <w:szCs w:val="44"/>
        </w:rPr>
        <w:t>6</w:t>
      </w:r>
      <w:r w:rsidR="005E1815" w:rsidRPr="005E1815">
        <w:rPr>
          <w:rFonts w:ascii="方正小标宋简体" w:eastAsia="方正小标宋简体" w:cs="仿宋_GB2312" w:hint="eastAsia"/>
          <w:bCs/>
          <w:color w:val="000000" w:themeColor="text1"/>
          <w:sz w:val="44"/>
          <w:szCs w:val="44"/>
        </w:rPr>
        <w:t>部分：</w:t>
      </w:r>
      <w:r w:rsidR="00770D39">
        <w:rPr>
          <w:rFonts w:ascii="方正小标宋简体" w:eastAsia="方正小标宋简体" w:cs="仿宋_GB2312" w:hint="eastAsia"/>
          <w:bCs/>
          <w:color w:val="000000" w:themeColor="text1"/>
          <w:sz w:val="44"/>
          <w:szCs w:val="44"/>
        </w:rPr>
        <w:t>评价与认定</w:t>
      </w:r>
      <w:r w:rsidRPr="00A82992">
        <w:rPr>
          <w:rFonts w:ascii="方正小标宋简体" w:eastAsia="方正小标宋简体" w:cs="仿宋_GB2312" w:hint="eastAsia"/>
          <w:bCs/>
          <w:color w:val="000000" w:themeColor="text1"/>
          <w:sz w:val="44"/>
          <w:szCs w:val="44"/>
        </w:rPr>
        <w:t>》（征求意见稿）编制说明</w:t>
      </w:r>
    </w:p>
    <w:p w14:paraId="01B0B1CB" w14:textId="77777777" w:rsidR="006B65C5" w:rsidRPr="00A82992" w:rsidRDefault="006B65C5">
      <w:pPr>
        <w:ind w:firstLine="378"/>
        <w:jc w:val="center"/>
        <w:rPr>
          <w:rFonts w:ascii="方正小标宋简体" w:eastAsia="方正小标宋简体" w:cs="仿宋_GB2312"/>
          <w:bCs/>
          <w:color w:val="000000" w:themeColor="text1"/>
          <w:sz w:val="18"/>
          <w:szCs w:val="18"/>
        </w:rPr>
      </w:pPr>
    </w:p>
    <w:p w14:paraId="72A17A28" w14:textId="77777777" w:rsidR="006B65C5" w:rsidRPr="00A82992" w:rsidRDefault="005F5D38">
      <w:pPr>
        <w:pStyle w:val="afe"/>
        <w:ind w:firstLineChars="200" w:firstLine="640"/>
        <w:jc w:val="left"/>
        <w:rPr>
          <w:rFonts w:ascii="黑体" w:eastAsia="黑体" w:hAnsi="黑体"/>
          <w:b w:val="0"/>
          <w:color w:val="000000" w:themeColor="text1"/>
        </w:rPr>
      </w:pPr>
      <w:r w:rsidRPr="00A82992">
        <w:rPr>
          <w:rFonts w:ascii="黑体" w:eastAsia="黑体" w:hAnsi="黑体" w:hint="eastAsia"/>
          <w:b w:val="0"/>
          <w:color w:val="000000" w:themeColor="text1"/>
        </w:rPr>
        <w:t>一、任务来源、起草单位、</w:t>
      </w:r>
      <w:r w:rsidRPr="00A82992">
        <w:rPr>
          <w:rFonts w:ascii="黑体" w:eastAsia="黑体" w:hAnsi="黑体"/>
          <w:b w:val="0"/>
          <w:color w:val="000000" w:themeColor="text1"/>
        </w:rPr>
        <w:t>主要起草人</w:t>
      </w:r>
    </w:p>
    <w:p w14:paraId="7E28A15E" w14:textId="7F5A2C1B" w:rsidR="006B65C5" w:rsidRPr="00A82992" w:rsidRDefault="005F5D38" w:rsidP="00D35BC9">
      <w:pPr>
        <w:spacing w:afterLines="50" w:after="120" w:line="520" w:lineRule="exact"/>
        <w:ind w:firstLineChars="200" w:firstLine="640"/>
        <w:rPr>
          <w:rFonts w:ascii="仿宋_GB2312" w:eastAsia="仿宋_GB2312" w:hint="eastAsia"/>
          <w:color w:val="000000" w:themeColor="text1"/>
          <w:sz w:val="32"/>
          <w:szCs w:val="32"/>
        </w:rPr>
      </w:pPr>
      <w:r w:rsidRPr="00A82992">
        <w:rPr>
          <w:rFonts w:ascii="仿宋_GB2312" w:eastAsia="仿宋_GB2312" w:hint="eastAsia"/>
          <w:color w:val="000000" w:themeColor="text1"/>
          <w:sz w:val="32"/>
          <w:szCs w:val="32"/>
        </w:rPr>
        <w:t>根据《</w:t>
      </w:r>
      <w:r w:rsidR="00DE368F" w:rsidRPr="00DE368F">
        <w:rPr>
          <w:rFonts w:ascii="仿宋_GB2312" w:eastAsia="仿宋_GB2312" w:hint="eastAsia"/>
          <w:color w:val="000000" w:themeColor="text1"/>
          <w:sz w:val="32"/>
          <w:szCs w:val="32"/>
        </w:rPr>
        <w:t>广西营养学会关于下达2025年第一批团体标准制修订项目计划的通知</w:t>
      </w:r>
      <w:r w:rsidRPr="00A82992">
        <w:rPr>
          <w:rFonts w:ascii="仿宋_GB2312" w:eastAsia="仿宋_GB2312" w:hint="eastAsia"/>
          <w:color w:val="000000" w:themeColor="text1"/>
          <w:sz w:val="32"/>
          <w:szCs w:val="32"/>
        </w:rPr>
        <w:t>》（</w:t>
      </w:r>
      <w:r w:rsidR="00DE368F" w:rsidRPr="00DE368F">
        <w:rPr>
          <w:rFonts w:ascii="仿宋_GB2312" w:eastAsia="仿宋_GB2312" w:hint="eastAsia"/>
          <w:color w:val="000000" w:themeColor="text1"/>
          <w:sz w:val="32"/>
          <w:szCs w:val="32"/>
        </w:rPr>
        <w:t>桂营学字</w:t>
      </w:r>
      <w:r w:rsidRPr="00A82992">
        <w:rPr>
          <w:rFonts w:ascii="仿宋_GB2312" w:eastAsia="仿宋_GB2312" w:hint="eastAsia"/>
          <w:color w:val="000000" w:themeColor="text1"/>
          <w:sz w:val="32"/>
          <w:szCs w:val="32"/>
        </w:rPr>
        <w:t>〔</w:t>
      </w:r>
      <w:r w:rsidRPr="00A82992">
        <w:rPr>
          <w:rFonts w:ascii="仿宋_GB2312" w:eastAsia="仿宋_GB2312"/>
          <w:color w:val="000000" w:themeColor="text1"/>
          <w:sz w:val="32"/>
          <w:szCs w:val="32"/>
        </w:rPr>
        <w:t>2025</w:t>
      </w:r>
      <w:r w:rsidRPr="00A82992">
        <w:rPr>
          <w:rFonts w:ascii="仿宋_GB2312" w:eastAsia="仿宋_GB2312" w:hint="eastAsia"/>
          <w:color w:val="000000" w:themeColor="text1"/>
          <w:sz w:val="32"/>
          <w:szCs w:val="32"/>
        </w:rPr>
        <w:t>〕</w:t>
      </w:r>
      <w:r w:rsidR="00DE368F">
        <w:rPr>
          <w:rFonts w:ascii="仿宋_GB2312" w:eastAsia="仿宋_GB2312"/>
          <w:color w:val="000000" w:themeColor="text1"/>
          <w:sz w:val="32"/>
          <w:szCs w:val="32"/>
        </w:rPr>
        <w:t>7</w:t>
      </w:r>
      <w:r w:rsidRPr="00A82992">
        <w:rPr>
          <w:rFonts w:ascii="仿宋_GB2312" w:eastAsia="仿宋_GB2312" w:hint="eastAsia"/>
          <w:color w:val="000000" w:themeColor="text1"/>
          <w:sz w:val="32"/>
          <w:szCs w:val="32"/>
        </w:rPr>
        <w:t>号）文件精神，由</w:t>
      </w:r>
      <w:r w:rsidR="008B29D3" w:rsidRPr="008B29D3">
        <w:rPr>
          <w:rFonts w:ascii="仿宋_GB2312" w:eastAsia="仿宋_GB2312" w:hint="eastAsia"/>
          <w:color w:val="000000" w:themeColor="text1"/>
          <w:sz w:val="32"/>
          <w:szCs w:val="32"/>
        </w:rPr>
        <w:t>广西壮族自治区疾病预防控制局</w:t>
      </w:r>
      <w:r w:rsidRPr="00A82992">
        <w:rPr>
          <w:rFonts w:ascii="仿宋_GB2312" w:eastAsia="仿宋_GB2312" w:hint="eastAsia"/>
          <w:color w:val="000000" w:themeColor="text1"/>
          <w:sz w:val="32"/>
          <w:szCs w:val="32"/>
        </w:rPr>
        <w:t>提出，</w:t>
      </w:r>
      <w:r w:rsidR="00AA5E3B" w:rsidRPr="00AA5E3B">
        <w:rPr>
          <w:rFonts w:ascii="仿宋_GB2312" w:eastAsia="仿宋_GB2312" w:hint="eastAsia"/>
          <w:color w:val="000000" w:themeColor="text1"/>
          <w:sz w:val="32"/>
          <w:szCs w:val="32"/>
        </w:rPr>
        <w:t>南宁市市场监督管理信息中心、广西营养学会、广西标准化协会、广西渔业协会、广西烹饪餐饮行业协会鱼生专业委员会、广西壮族自治区水产科学研究院、广西职业技术学院、广西农业科学院农产品加工研究所、广西中医药大学、广西中医药研究院、南宁市水产畜牧兽医技术推广站、横州市职业技术学校、横州市综合检验检测中心、广西农垦明阳农场有限公司渔业养殖场分公司、广西桂之渔农业科技有限公司、南宁市金渔水产有限公司、桂林聚龙潭生态渔业有限公司、广西桂江京盛生态养殖有限公司、横县裕通水果种植家庭农场有限公司、南宁市横县鸿翔泉水鱼生态养殖有限公司、广西南宁福海水产养殖有限公司、广西中科渔业服务有限公司、广西有念花开餐饮管理有限公司、广西余师傅餐饮有限公司、横州安仔江鱼鱼生店、横州市峦城镇淳意酒店、横县景园春酒店、横州市横州国际大酒店有限责任公司、横州市南乡镇丰润山庄、横县六景镇善霖食府、横县余艺鱼生店、广西三个椰子餐饮管理有限公司、南宁市元泉环保科技有限公司、横州市众海水产品有限公司、南宁市经开区小海马食品批发中心、广西南宁渔之家水产服务有限公司、广西好渔顺商贸有限公司</w:t>
      </w:r>
      <w:r w:rsidR="008B29D3" w:rsidRPr="008B29D3">
        <w:rPr>
          <w:rFonts w:ascii="仿宋_GB2312" w:eastAsia="仿宋_GB2312" w:hint="eastAsia"/>
          <w:color w:val="000000" w:themeColor="text1"/>
          <w:sz w:val="32"/>
          <w:szCs w:val="32"/>
        </w:rPr>
        <w:t>等</w:t>
      </w:r>
      <w:r w:rsidRPr="00A82992">
        <w:rPr>
          <w:rFonts w:ascii="仿宋_GB2312" w:eastAsia="仿宋_GB2312" w:hint="eastAsia"/>
          <w:color w:val="000000" w:themeColor="text1"/>
          <w:sz w:val="32"/>
          <w:szCs w:val="32"/>
        </w:rPr>
        <w:t>单位共同起草的团体标准《</w:t>
      </w:r>
      <w:r w:rsidR="008B29D3" w:rsidRPr="008B29D3">
        <w:rPr>
          <w:rFonts w:ascii="仿宋_GB2312" w:eastAsia="仿宋_GB2312" w:hint="eastAsia"/>
          <w:color w:val="000000" w:themeColor="text1"/>
          <w:sz w:val="32"/>
          <w:szCs w:val="32"/>
        </w:rPr>
        <w:t xml:space="preserve">横县鱼生全链条管理规范  </w:t>
      </w:r>
      <w:r w:rsidR="00770D39">
        <w:rPr>
          <w:rFonts w:ascii="仿宋_GB2312" w:eastAsia="仿宋_GB2312" w:hint="eastAsia"/>
          <w:color w:val="000000" w:themeColor="text1"/>
          <w:sz w:val="32"/>
          <w:szCs w:val="32"/>
        </w:rPr>
        <w:t>第6部分</w:t>
      </w:r>
      <w:r w:rsidR="008B29D3" w:rsidRPr="008B29D3">
        <w:rPr>
          <w:rFonts w:ascii="仿宋_GB2312" w:eastAsia="仿宋_GB2312" w:hint="eastAsia"/>
          <w:color w:val="000000" w:themeColor="text1"/>
          <w:sz w:val="32"/>
          <w:szCs w:val="32"/>
        </w:rPr>
        <w:t>：</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》（项目</w:t>
      </w:r>
      <w:r w:rsidR="001363BD">
        <w:rPr>
          <w:rFonts w:ascii="仿宋_GB2312" w:eastAsia="仿宋_GB2312" w:hint="eastAsia"/>
          <w:color w:val="000000" w:themeColor="text1"/>
          <w:sz w:val="32"/>
          <w:szCs w:val="32"/>
        </w:rPr>
        <w:t>序</w:t>
      </w:r>
      <w:r w:rsidRPr="00A82992">
        <w:rPr>
          <w:rFonts w:ascii="仿宋_GB2312" w:eastAsia="仿宋_GB2312" w:hint="eastAsia"/>
          <w:color w:val="000000" w:themeColor="text1"/>
          <w:sz w:val="32"/>
          <w:szCs w:val="32"/>
        </w:rPr>
        <w:t>号：</w:t>
      </w:r>
      <w:r w:rsidR="00770D39">
        <w:rPr>
          <w:rFonts w:ascii="仿宋_GB2312" w:eastAsia="仿宋_GB2312"/>
          <w:color w:val="000000" w:themeColor="text1"/>
          <w:sz w:val="32"/>
          <w:szCs w:val="32"/>
        </w:rPr>
        <w:t>6</w:t>
      </w:r>
      <w:r w:rsidRPr="00A82992">
        <w:rPr>
          <w:rFonts w:ascii="仿宋_GB2312" w:eastAsia="仿宋_GB2312" w:hint="eastAsia"/>
          <w:color w:val="000000" w:themeColor="text1"/>
          <w:sz w:val="32"/>
          <w:szCs w:val="32"/>
        </w:rPr>
        <w:t>）已获批立项。</w:t>
      </w:r>
      <w:bookmarkStart w:id="0" w:name="_GoBack"/>
      <w:bookmarkEnd w:id="0"/>
    </w:p>
    <w:p w14:paraId="371ADAA1" w14:textId="77777777" w:rsidR="006B65C5" w:rsidRPr="00A82992" w:rsidRDefault="005F5D38">
      <w:pPr>
        <w:pStyle w:val="afe"/>
        <w:ind w:firstLineChars="200" w:firstLine="640"/>
        <w:jc w:val="left"/>
        <w:rPr>
          <w:rFonts w:ascii="黑体" w:eastAsia="黑体" w:hAnsi="黑体"/>
          <w:b w:val="0"/>
          <w:color w:val="000000" w:themeColor="text1"/>
        </w:rPr>
      </w:pPr>
      <w:r w:rsidRPr="00A82992">
        <w:rPr>
          <w:rFonts w:ascii="黑体" w:eastAsia="黑体" w:hAnsi="黑体" w:hint="eastAsia"/>
          <w:b w:val="0"/>
          <w:color w:val="000000" w:themeColor="text1"/>
        </w:rPr>
        <w:lastRenderedPageBreak/>
        <w:t>二、制定标准的必要性和意义</w:t>
      </w:r>
    </w:p>
    <w:p w14:paraId="4EA0D601" w14:textId="6A02259A" w:rsidR="00373196" w:rsidRPr="00373196" w:rsidRDefault="00373196" w:rsidP="00373196">
      <w:pPr>
        <w:spacing w:line="520" w:lineRule="exact"/>
        <w:ind w:firstLineChars="200" w:firstLine="640"/>
        <w:rPr>
          <w:rFonts w:ascii="仿宋_GB2312" w:eastAsiaTheme="minorEastAsia"/>
          <w:color w:val="000000" w:themeColor="text1"/>
          <w:sz w:val="32"/>
          <w:szCs w:val="32"/>
        </w:rPr>
      </w:pPr>
      <w:r w:rsidRPr="00373196">
        <w:rPr>
          <w:rFonts w:ascii="仿宋_GB2312" w:eastAsia="仿宋_GB2312" w:hint="eastAsia"/>
          <w:color w:val="000000" w:themeColor="text1"/>
          <w:sz w:val="32"/>
          <w:szCs w:val="32"/>
        </w:rPr>
        <w:t>从食品安全角度来看，由于鱼生是生食食品，原料鱼的品质以及加工过程中的卫生状况直接关系到消费者的身体健康。当前，市场上鱼</w:t>
      </w:r>
      <w:proofErr w:type="gramStart"/>
      <w:r w:rsidRPr="00373196">
        <w:rPr>
          <w:rFonts w:ascii="仿宋_GB2312" w:eastAsia="仿宋_GB2312" w:hint="eastAsia"/>
          <w:color w:val="000000" w:themeColor="text1"/>
          <w:sz w:val="32"/>
          <w:szCs w:val="32"/>
        </w:rPr>
        <w:t>生原料鱼</w:t>
      </w:r>
      <w:proofErr w:type="gramEnd"/>
      <w:r w:rsidRPr="00373196">
        <w:rPr>
          <w:rFonts w:ascii="仿宋_GB2312" w:eastAsia="仿宋_GB2312" w:hint="eastAsia"/>
          <w:color w:val="000000" w:themeColor="text1"/>
          <w:sz w:val="32"/>
          <w:szCs w:val="32"/>
        </w:rPr>
        <w:t>来源复杂，部分可能存在寄生虫、病菌污染等问题，若缺乏统一的评价与认定标准，难以对鱼生从养殖、捕捞、运输到加工制作等全链条的安全风险进行有效管控。制定该标准，能够明确原料鱼的质量检测指标和加工卫生规范要求，比如规定原料鱼需精选赤眼</w:t>
      </w:r>
      <w:proofErr w:type="gramStart"/>
      <w:r w:rsidRPr="00373196">
        <w:rPr>
          <w:rFonts w:ascii="仿宋_GB2312" w:eastAsia="仿宋_GB2312" w:hint="eastAsia"/>
          <w:color w:val="000000" w:themeColor="text1"/>
          <w:sz w:val="32"/>
          <w:szCs w:val="32"/>
        </w:rPr>
        <w:t>鳟</w:t>
      </w:r>
      <w:proofErr w:type="gramEnd"/>
      <w:r w:rsidRPr="00373196">
        <w:rPr>
          <w:rFonts w:ascii="仿宋_GB2312" w:eastAsia="仿宋_GB2312" w:hint="eastAsia"/>
          <w:color w:val="000000" w:themeColor="text1"/>
          <w:sz w:val="32"/>
          <w:szCs w:val="32"/>
        </w:rPr>
        <w:t>、青竹鱼等优质活鱼，并经过至少</w:t>
      </w:r>
      <w:r w:rsidR="00BA42E6">
        <w:rPr>
          <w:rFonts w:ascii="仿宋_GB2312" w:eastAsia="仿宋_GB2312" w:hint="eastAsia"/>
          <w:color w:val="000000" w:themeColor="text1"/>
          <w:sz w:val="32"/>
          <w:szCs w:val="32"/>
        </w:rPr>
        <w:t>3</w:t>
      </w:r>
      <w:r w:rsidRPr="00373196">
        <w:rPr>
          <w:rFonts w:ascii="仿宋_GB2312" w:eastAsia="仿宋_GB2312" w:hint="eastAsia"/>
          <w:color w:val="000000" w:themeColor="text1"/>
          <w:sz w:val="32"/>
          <w:szCs w:val="32"/>
        </w:rPr>
        <w:t>天流动清水净化，从源头和过程保障鱼生食品安全，降低消费者感染食源性疾病的风险，像肝吸虫病等因食用不洁鱼生引发的疾病传播将得到有效遏制。</w:t>
      </w:r>
    </w:p>
    <w:p w14:paraId="0B3EBC55" w14:textId="28815E9D" w:rsidR="00373196" w:rsidRPr="00BA42E6" w:rsidRDefault="00373196" w:rsidP="00373196">
      <w:pPr>
        <w:spacing w:line="520" w:lineRule="exact"/>
        <w:ind w:firstLineChars="200" w:firstLine="640"/>
        <w:rPr>
          <w:rFonts w:ascii="仿宋_GB2312" w:eastAsiaTheme="minorEastAsia"/>
          <w:color w:val="000000" w:themeColor="text1"/>
          <w:sz w:val="32"/>
          <w:szCs w:val="32"/>
        </w:rPr>
      </w:pPr>
      <w:r w:rsidRPr="00373196">
        <w:rPr>
          <w:rFonts w:ascii="仿宋_GB2312" w:eastAsia="仿宋_GB2312" w:hint="eastAsia"/>
          <w:color w:val="000000" w:themeColor="text1"/>
          <w:sz w:val="32"/>
          <w:szCs w:val="32"/>
        </w:rPr>
        <w:t>在技艺传承与文化保护方面，横县鱼生有着独特的制作技艺，如单飞、双飞、肾花、木马架等核心刀法，每片鱼肉厚度需严格控制在</w:t>
      </w:r>
      <w:r w:rsidRPr="00373196">
        <w:rPr>
          <w:rFonts w:ascii="仿宋_GB2312" w:eastAsia="仿宋_GB2312"/>
          <w:color w:val="000000" w:themeColor="text1"/>
          <w:sz w:val="32"/>
          <w:szCs w:val="32"/>
        </w:rPr>
        <w:t>1</w:t>
      </w:r>
      <w:r>
        <w:rPr>
          <w:rFonts w:ascii="仿宋_GB2312" w:eastAsia="仿宋_GB2312" w:hint="eastAsia"/>
          <w:color w:val="000000" w:themeColor="text1"/>
          <w:sz w:val="32"/>
          <w:szCs w:val="32"/>
        </w:rPr>
        <w:t>～</w:t>
      </w:r>
      <w:r w:rsidRPr="00373196">
        <w:rPr>
          <w:rFonts w:ascii="仿宋_GB2312" w:eastAsia="仿宋_GB2312"/>
          <w:color w:val="000000" w:themeColor="text1"/>
          <w:sz w:val="32"/>
          <w:szCs w:val="32"/>
        </w:rPr>
        <w:t>2</w:t>
      </w:r>
      <w:r w:rsidRPr="00373196">
        <w:rPr>
          <w:rFonts w:ascii="仿宋_GB2312" w:eastAsia="仿宋_GB2312" w:hint="eastAsia"/>
          <w:color w:val="000000" w:themeColor="text1"/>
          <w:sz w:val="32"/>
          <w:szCs w:val="32"/>
        </w:rPr>
        <w:t>毫米之间，这些技艺是先辈智慧的结晶。但目前市场上鱼生制作水平参差不齐，一些从业者对传统技艺掌握不到位。通过评价与认定标准，能够将这些传统技艺以标准化的形式固定下来，明确技艺传承的具体要求和评判尺度，促使从业者重视并严格遵循传统制作工艺，从而有力地推动横县鱼生制作技艺的传承与发展，让这一千年非遗文</w:t>
      </w:r>
      <w:proofErr w:type="gramStart"/>
      <w:r w:rsidRPr="00373196">
        <w:rPr>
          <w:rFonts w:ascii="仿宋_GB2312" w:eastAsia="仿宋_GB2312" w:hint="eastAsia"/>
          <w:color w:val="000000" w:themeColor="text1"/>
          <w:sz w:val="32"/>
          <w:szCs w:val="32"/>
        </w:rPr>
        <w:t>化得以</w:t>
      </w:r>
      <w:proofErr w:type="gramEnd"/>
      <w:r w:rsidRPr="00373196">
        <w:rPr>
          <w:rFonts w:ascii="仿宋_GB2312" w:eastAsia="仿宋_GB2312" w:hint="eastAsia"/>
          <w:color w:val="000000" w:themeColor="text1"/>
          <w:sz w:val="32"/>
          <w:szCs w:val="32"/>
        </w:rPr>
        <w:t>延续和弘扬，提升其在国内外饮食文化领域的影响力。</w:t>
      </w:r>
    </w:p>
    <w:p w14:paraId="44DFAE02" w14:textId="06643D60" w:rsidR="006B65C5" w:rsidRPr="00A82992" w:rsidRDefault="00373196" w:rsidP="00373196">
      <w:pPr>
        <w:spacing w:line="520" w:lineRule="exact"/>
        <w:ind w:firstLineChars="200" w:firstLine="640"/>
        <w:rPr>
          <w:rFonts w:ascii="仿宋_GB2312" w:eastAsia="仿宋_GB2312"/>
          <w:color w:val="000000" w:themeColor="text1"/>
          <w:sz w:val="32"/>
          <w:szCs w:val="32"/>
        </w:rPr>
      </w:pPr>
      <w:r w:rsidRPr="00373196">
        <w:rPr>
          <w:rFonts w:ascii="仿宋_GB2312" w:eastAsia="仿宋_GB2312" w:hint="eastAsia"/>
          <w:color w:val="000000" w:themeColor="text1"/>
          <w:sz w:val="32"/>
          <w:szCs w:val="32"/>
        </w:rPr>
        <w:t>就产业发展而言，清晰明确的评价与认定标准是横县鱼生产业可持续发展的关键支撑。一方面，标准能够规范市场秩序，淘汰不符合标准的商家，促使鱼</w:t>
      </w:r>
      <w:proofErr w:type="gramStart"/>
      <w:r w:rsidRPr="00373196">
        <w:rPr>
          <w:rFonts w:ascii="仿宋_GB2312" w:eastAsia="仿宋_GB2312" w:hint="eastAsia"/>
          <w:color w:val="000000" w:themeColor="text1"/>
          <w:sz w:val="32"/>
          <w:szCs w:val="32"/>
        </w:rPr>
        <w:t>生相关</w:t>
      </w:r>
      <w:proofErr w:type="gramEnd"/>
      <w:r w:rsidRPr="00373196">
        <w:rPr>
          <w:rFonts w:ascii="仿宋_GB2312" w:eastAsia="仿宋_GB2312" w:hint="eastAsia"/>
          <w:color w:val="000000" w:themeColor="text1"/>
          <w:sz w:val="32"/>
          <w:szCs w:val="32"/>
        </w:rPr>
        <w:t>企业提升产品质量和服务水平，形成良性竞争环境。另一方面，统一标准有助于打造“横州鱼生”品牌，提升品牌价值，吸引更多消费者，促进鱼生产业规模化、产业化发展，带动上下游产业协同发展，如养殖、物流、</w:t>
      </w:r>
      <w:r w:rsidRPr="00373196">
        <w:rPr>
          <w:rFonts w:ascii="仿宋_GB2312" w:eastAsia="仿宋_GB2312" w:hint="eastAsia"/>
          <w:color w:val="000000" w:themeColor="text1"/>
          <w:sz w:val="32"/>
          <w:szCs w:val="32"/>
        </w:rPr>
        <w:lastRenderedPageBreak/>
        <w:t>餐饮服务等行业，进而推动地方经济增长，实现从传统饮食向健康饮食、从短期攻坚向长效管理的转变，探索出一条鱼生文化与健康安全共生共荣的全新路径</w:t>
      </w:r>
      <w:r w:rsidR="003A587F" w:rsidRPr="003A587F">
        <w:rPr>
          <w:rFonts w:ascii="仿宋_GB2312" w:eastAsia="仿宋_GB2312" w:hint="eastAsia"/>
          <w:color w:val="000000" w:themeColor="text1"/>
          <w:sz w:val="32"/>
          <w:szCs w:val="32"/>
        </w:rPr>
        <w:t>。</w:t>
      </w:r>
    </w:p>
    <w:p w14:paraId="54234E41" w14:textId="1042BDDD"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通过制定团体标准《</w:t>
      </w:r>
      <w:r w:rsidR="005A39CB">
        <w:rPr>
          <w:rFonts w:ascii="仿宋_GB2312" w:eastAsia="仿宋_GB2312" w:hint="eastAsia"/>
          <w:color w:val="000000" w:themeColor="text1"/>
          <w:sz w:val="32"/>
          <w:szCs w:val="32"/>
        </w:rPr>
        <w:t xml:space="preserve">横县鱼生全链条管理规范  </w:t>
      </w:r>
      <w:r w:rsidR="00770D39">
        <w:rPr>
          <w:rFonts w:ascii="仿宋_GB2312" w:eastAsia="仿宋_GB2312" w:hint="eastAsia"/>
          <w:color w:val="000000" w:themeColor="text1"/>
          <w:sz w:val="32"/>
          <w:szCs w:val="32"/>
        </w:rPr>
        <w:t>第6部分</w:t>
      </w:r>
      <w:r w:rsidR="005A39CB">
        <w:rPr>
          <w:rFonts w:ascii="仿宋_GB2312" w:eastAsia="仿宋_GB2312" w:hint="eastAsia"/>
          <w:color w:val="000000" w:themeColor="text1"/>
          <w:sz w:val="32"/>
          <w:szCs w:val="32"/>
        </w:rPr>
        <w:t>：</w:t>
      </w:r>
      <w:r w:rsidR="00770D39">
        <w:rPr>
          <w:rFonts w:ascii="仿宋_GB2312" w:eastAsia="仿宋_GB2312" w:hint="eastAsia"/>
          <w:color w:val="000000" w:themeColor="text1"/>
          <w:sz w:val="32"/>
          <w:szCs w:val="32"/>
        </w:rPr>
        <w:t>评价与认定</w:t>
      </w:r>
      <w:r w:rsidRPr="00BA0C59">
        <w:rPr>
          <w:rFonts w:ascii="仿宋_GB2312" w:eastAsia="仿宋_GB2312" w:hint="eastAsia"/>
          <w:color w:val="000000" w:themeColor="text1"/>
          <w:sz w:val="32"/>
          <w:szCs w:val="32"/>
        </w:rPr>
        <w:t>》，以标准为抓手，统一规范</w:t>
      </w:r>
      <w:r w:rsidR="000940F9" w:rsidRPr="000940F9">
        <w:rPr>
          <w:rFonts w:ascii="仿宋_GB2312" w:eastAsia="仿宋_GB2312" w:hint="eastAsia"/>
          <w:color w:val="000000" w:themeColor="text1"/>
          <w:sz w:val="32"/>
          <w:szCs w:val="32"/>
        </w:rPr>
        <w:t>横县鱼生全链条</w:t>
      </w:r>
      <w:r w:rsidR="00770D39">
        <w:rPr>
          <w:rFonts w:ascii="仿宋_GB2312" w:eastAsia="仿宋_GB2312" w:hint="eastAsia"/>
          <w:color w:val="000000" w:themeColor="text1"/>
          <w:sz w:val="32"/>
          <w:szCs w:val="32"/>
        </w:rPr>
        <w:t>评价与认定</w:t>
      </w:r>
      <w:r w:rsidR="000940F9">
        <w:rPr>
          <w:rFonts w:ascii="仿宋_GB2312" w:eastAsia="仿宋_GB2312"/>
          <w:color w:val="000000" w:themeColor="text1"/>
          <w:sz w:val="32"/>
          <w:szCs w:val="32"/>
        </w:rPr>
        <w:t>要求，</w:t>
      </w:r>
      <w:r w:rsidR="000940F9">
        <w:rPr>
          <w:rFonts w:ascii="仿宋_GB2312" w:eastAsia="仿宋_GB2312" w:hint="eastAsia"/>
          <w:color w:val="000000" w:themeColor="text1"/>
          <w:sz w:val="32"/>
          <w:szCs w:val="32"/>
        </w:rPr>
        <w:t>对</w:t>
      </w:r>
      <w:r w:rsidR="00BA42E6" w:rsidRPr="00BA42E6">
        <w:rPr>
          <w:rFonts w:ascii="仿宋_GB2312" w:eastAsia="仿宋_GB2312" w:hint="eastAsia"/>
          <w:color w:val="000000" w:themeColor="text1"/>
          <w:sz w:val="32"/>
          <w:szCs w:val="32"/>
        </w:rPr>
        <w:t>提高横县鱼生全产业链的标准化水平，明确质量评价与认定的技术依据，发挥标准引领</w:t>
      </w:r>
      <w:r w:rsidR="00BA42E6">
        <w:rPr>
          <w:rFonts w:ascii="仿宋_GB2312" w:eastAsia="仿宋_GB2312" w:hint="eastAsia"/>
          <w:color w:val="000000" w:themeColor="text1"/>
          <w:sz w:val="32"/>
          <w:szCs w:val="32"/>
        </w:rPr>
        <w:t>促进产业规范化、品牌化发展</w:t>
      </w:r>
      <w:r w:rsidR="00BA42E6" w:rsidRPr="00BA42E6">
        <w:rPr>
          <w:rFonts w:ascii="仿宋_GB2312" w:eastAsia="仿宋_GB2312" w:hint="eastAsia"/>
          <w:color w:val="000000" w:themeColor="text1"/>
          <w:sz w:val="32"/>
          <w:szCs w:val="32"/>
        </w:rPr>
        <w:t>，对</w:t>
      </w:r>
      <w:r w:rsidR="00BA0C59" w:rsidRPr="00BA0C59">
        <w:rPr>
          <w:rFonts w:ascii="仿宋_GB2312" w:eastAsia="仿宋_GB2312" w:hint="eastAsia"/>
          <w:color w:val="000000" w:themeColor="text1"/>
          <w:sz w:val="32"/>
          <w:szCs w:val="32"/>
        </w:rPr>
        <w:t>推动</w:t>
      </w:r>
      <w:r w:rsidR="00BA0C59" w:rsidRPr="00BA0C59">
        <w:rPr>
          <w:rFonts w:ascii="仿宋_GB2312" w:eastAsia="仿宋_GB2312"/>
          <w:color w:val="000000" w:themeColor="text1"/>
          <w:sz w:val="32"/>
          <w:szCs w:val="32"/>
        </w:rPr>
        <w:t>横县鱼生产业高质量发展具有重要意义</w:t>
      </w:r>
      <w:r w:rsidRPr="00BA0C59">
        <w:rPr>
          <w:rFonts w:ascii="仿宋_GB2312" w:eastAsia="仿宋_GB2312" w:hint="eastAsia"/>
          <w:color w:val="000000" w:themeColor="text1"/>
          <w:sz w:val="32"/>
          <w:szCs w:val="32"/>
        </w:rPr>
        <w:t>。</w:t>
      </w:r>
    </w:p>
    <w:p w14:paraId="697DF10C" w14:textId="77777777" w:rsidR="006B65C5" w:rsidRPr="00A82992" w:rsidRDefault="005F5D38">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sidRPr="00A82992">
        <w:rPr>
          <w:rFonts w:ascii="Times New Roman" w:eastAsia="黑体" w:hAnsi="Times New Roman" w:cs="Times New Roman" w:hint="eastAsia"/>
          <w:color w:val="000000" w:themeColor="text1"/>
          <w:sz w:val="32"/>
          <w:szCs w:val="32"/>
        </w:rPr>
        <w:t>三、主要起草过程</w:t>
      </w:r>
    </w:p>
    <w:p w14:paraId="1F95469B" w14:textId="77777777" w:rsidR="006B65C5" w:rsidRPr="00A82992" w:rsidRDefault="005F5D38">
      <w:pPr>
        <w:spacing w:line="560" w:lineRule="exact"/>
        <w:ind w:firstLineChars="200" w:firstLine="643"/>
        <w:rPr>
          <w:rFonts w:ascii="楷体" w:eastAsia="楷体" w:hAnsi="楷体" w:cs="楷体"/>
          <w:b/>
          <w:color w:val="000000" w:themeColor="text1"/>
          <w:sz w:val="32"/>
          <w:szCs w:val="32"/>
        </w:rPr>
      </w:pPr>
      <w:r w:rsidRPr="00A82992">
        <w:rPr>
          <w:rFonts w:ascii="楷体" w:eastAsia="楷体" w:hAnsi="楷体" w:cs="楷体" w:hint="eastAsia"/>
          <w:b/>
          <w:color w:val="000000" w:themeColor="text1"/>
          <w:sz w:val="32"/>
          <w:szCs w:val="32"/>
        </w:rPr>
        <w:t>（一）成立标准编制工作组</w:t>
      </w:r>
    </w:p>
    <w:p w14:paraId="3CC27BB4" w14:textId="414553CC" w:rsidR="006B65C5" w:rsidRPr="00A82992" w:rsidRDefault="005F5D38">
      <w:pPr>
        <w:spacing w:line="520" w:lineRule="exact"/>
        <w:ind w:firstLineChars="200" w:firstLine="640"/>
        <w:jc w:val="left"/>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团体标准《</w:t>
      </w:r>
      <w:r w:rsidR="005A39CB">
        <w:rPr>
          <w:rFonts w:ascii="仿宋_GB2312" w:eastAsia="仿宋_GB2312" w:hint="eastAsia"/>
          <w:color w:val="000000" w:themeColor="text1"/>
          <w:sz w:val="32"/>
          <w:szCs w:val="32"/>
        </w:rPr>
        <w:t xml:space="preserve">横县鱼生全链条管理规范  </w:t>
      </w:r>
      <w:r w:rsidR="00770D39">
        <w:rPr>
          <w:rFonts w:ascii="仿宋_GB2312" w:eastAsia="仿宋_GB2312" w:hint="eastAsia"/>
          <w:color w:val="000000" w:themeColor="text1"/>
          <w:sz w:val="32"/>
          <w:szCs w:val="32"/>
        </w:rPr>
        <w:t>第6部分</w:t>
      </w:r>
      <w:r w:rsidR="005A39CB">
        <w:rPr>
          <w:rFonts w:ascii="仿宋_GB2312" w:eastAsia="仿宋_GB2312" w:hint="eastAsia"/>
          <w:color w:val="000000" w:themeColor="text1"/>
          <w:sz w:val="32"/>
          <w:szCs w:val="32"/>
        </w:rPr>
        <w:t>：</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》项目任务下达后，</w:t>
      </w:r>
      <w:r w:rsidR="009A6EA6" w:rsidRPr="009A6EA6">
        <w:rPr>
          <w:rFonts w:ascii="仿宋_GB2312" w:eastAsia="仿宋_GB2312" w:hint="eastAsia"/>
          <w:color w:val="000000" w:themeColor="text1"/>
          <w:sz w:val="32"/>
          <w:szCs w:val="32"/>
        </w:rPr>
        <w:t>南宁市市场监督管理信息中心、广西营养学会、横县安仔鱼生店、广西渔老表餐饮有限公司、横州市鸿翔泉水鱼生态养殖有限公司、广西桂之渔农业科技有限公司、</w:t>
      </w:r>
      <w:proofErr w:type="gramStart"/>
      <w:r w:rsidR="009A6EA6" w:rsidRPr="009A6EA6">
        <w:rPr>
          <w:rFonts w:ascii="仿宋_GB2312" w:eastAsia="仿宋_GB2312" w:hint="eastAsia"/>
          <w:color w:val="000000" w:themeColor="text1"/>
          <w:sz w:val="32"/>
          <w:szCs w:val="32"/>
        </w:rPr>
        <w:t>南宁市金渔水产</w:t>
      </w:r>
      <w:proofErr w:type="gramEnd"/>
      <w:r w:rsidR="009A6EA6" w:rsidRPr="009A6EA6">
        <w:rPr>
          <w:rFonts w:ascii="仿宋_GB2312" w:eastAsia="仿宋_GB2312" w:hint="eastAsia"/>
          <w:color w:val="000000" w:themeColor="text1"/>
          <w:sz w:val="32"/>
          <w:szCs w:val="32"/>
        </w:rPr>
        <w:t>有限公司</w:t>
      </w:r>
      <w:r w:rsidRPr="00A82992">
        <w:rPr>
          <w:rFonts w:ascii="仿宋_GB2312" w:eastAsia="仿宋_GB2312" w:hint="eastAsia"/>
          <w:color w:val="000000" w:themeColor="text1"/>
          <w:sz w:val="32"/>
          <w:szCs w:val="32"/>
        </w:rPr>
        <w:t>等单位成立了标准编制工作组，制定了起草编写方案与进度安排，明确任务职责，确定工作技术路线，开展标准研制工作。具体标准编制工作由起草单位相关人员配合完成。</w:t>
      </w:r>
    </w:p>
    <w:p w14:paraId="0C10889A" w14:textId="77777777" w:rsidR="006B65C5" w:rsidRPr="00A82992" w:rsidRDefault="005F5D38">
      <w:pPr>
        <w:spacing w:line="520" w:lineRule="exact"/>
        <w:ind w:firstLineChars="200" w:firstLine="640"/>
        <w:jc w:val="left"/>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为了明确标准编制的任务职责，确定工作技术路线，开展标准研制工作。编制工作组下设三个组，分别是资料收集组、草案编写组、标准实施组。</w:t>
      </w:r>
    </w:p>
    <w:p w14:paraId="7155381C" w14:textId="04860352"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资料收集组负责国内外有关</w:t>
      </w:r>
      <w:r w:rsidR="009A6EA6" w:rsidRPr="007C7536">
        <w:rPr>
          <w:rFonts w:ascii="仿宋_GB2312" w:eastAsia="仿宋_GB2312" w:hint="eastAsia"/>
          <w:color w:val="000000" w:themeColor="text1"/>
          <w:sz w:val="32"/>
          <w:szCs w:val="32"/>
        </w:rPr>
        <w:t>横县鱼生全链条</w:t>
      </w:r>
      <w:r w:rsidR="00770D39">
        <w:rPr>
          <w:rFonts w:ascii="仿宋_GB2312" w:eastAsia="仿宋_GB2312" w:hint="eastAsia"/>
          <w:color w:val="000000" w:themeColor="text1"/>
          <w:sz w:val="32"/>
          <w:szCs w:val="32"/>
        </w:rPr>
        <w:t>评价与认定</w:t>
      </w:r>
      <w:r w:rsidRPr="007C7536">
        <w:rPr>
          <w:rFonts w:ascii="仿宋_GB2312" w:eastAsia="仿宋_GB2312" w:hint="eastAsia"/>
          <w:color w:val="000000" w:themeColor="text1"/>
          <w:sz w:val="32"/>
          <w:szCs w:val="32"/>
        </w:rPr>
        <w:t>相</w:t>
      </w:r>
      <w:r w:rsidRPr="00A82992">
        <w:rPr>
          <w:rFonts w:ascii="仿宋_GB2312" w:eastAsia="仿宋_GB2312" w:hint="eastAsia"/>
          <w:color w:val="000000" w:themeColor="text1"/>
          <w:sz w:val="32"/>
          <w:szCs w:val="32"/>
        </w:rPr>
        <w:t>关文献资料的查询、收集和整理工作，查阅前期对</w:t>
      </w:r>
      <w:r w:rsidR="009A6EA6">
        <w:rPr>
          <w:rFonts w:ascii="仿宋_GB2312" w:eastAsia="仿宋_GB2312" w:hint="eastAsia"/>
          <w:color w:val="000000" w:themeColor="text1"/>
          <w:sz w:val="32"/>
          <w:szCs w:val="32"/>
        </w:rPr>
        <w:t>横县鱼生全链条</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的有关研究情况和目前医学界对</w:t>
      </w:r>
      <w:r w:rsidR="009A6EA6">
        <w:rPr>
          <w:rFonts w:ascii="仿宋_GB2312" w:eastAsia="仿宋_GB2312" w:hint="eastAsia"/>
          <w:color w:val="000000" w:themeColor="text1"/>
          <w:sz w:val="32"/>
          <w:szCs w:val="32"/>
        </w:rPr>
        <w:t>横县鱼生全链条</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的研究进展。</w:t>
      </w:r>
    </w:p>
    <w:p w14:paraId="6D5684E7" w14:textId="77777777"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草案编写组负责起草标准草案及后续征求意见稿和标准编</w:t>
      </w:r>
      <w:r w:rsidRPr="00A82992">
        <w:rPr>
          <w:rFonts w:ascii="仿宋_GB2312" w:eastAsia="仿宋_GB2312" w:hint="eastAsia"/>
          <w:color w:val="000000" w:themeColor="text1"/>
          <w:sz w:val="32"/>
          <w:szCs w:val="32"/>
        </w:rPr>
        <w:lastRenderedPageBreak/>
        <w:t>制说明、送审稿及编制说明等编写工作，包括后期召开征求意见会、网上征求意见，以及标准的不断修改和完善。</w:t>
      </w:r>
    </w:p>
    <w:p w14:paraId="2B358024" w14:textId="47463DAC" w:rsidR="006B65C5" w:rsidRPr="00A82992" w:rsidRDefault="005F5D38">
      <w:pPr>
        <w:spacing w:line="520" w:lineRule="exact"/>
        <w:ind w:firstLineChars="200" w:firstLine="640"/>
        <w:jc w:val="left"/>
        <w:rPr>
          <w:rFonts w:ascii="仿宋_GB2312" w:eastAsia="仿宋_GB2312" w:cs="仿宋_GB2312"/>
          <w:color w:val="000000" w:themeColor="text1"/>
          <w:sz w:val="28"/>
          <w:szCs w:val="28"/>
        </w:rPr>
      </w:pPr>
      <w:r w:rsidRPr="00A82992">
        <w:rPr>
          <w:rFonts w:ascii="仿宋_GB2312" w:eastAsia="仿宋_GB2312" w:hint="eastAsia"/>
          <w:color w:val="000000" w:themeColor="text1"/>
          <w:sz w:val="32"/>
          <w:szCs w:val="32"/>
        </w:rPr>
        <w:t>标准</w:t>
      </w:r>
      <w:proofErr w:type="gramStart"/>
      <w:r w:rsidRPr="00A82992">
        <w:rPr>
          <w:rFonts w:ascii="仿宋_GB2312" w:eastAsia="仿宋_GB2312" w:hint="eastAsia"/>
          <w:color w:val="000000" w:themeColor="text1"/>
          <w:sz w:val="32"/>
          <w:szCs w:val="32"/>
        </w:rPr>
        <w:t>实施组</w:t>
      </w:r>
      <w:proofErr w:type="gramEnd"/>
      <w:r w:rsidRPr="00A82992">
        <w:rPr>
          <w:rFonts w:ascii="仿宋_GB2312" w:eastAsia="仿宋_GB2312" w:hint="eastAsia"/>
          <w:color w:val="000000" w:themeColor="text1"/>
          <w:sz w:val="32"/>
          <w:szCs w:val="32"/>
        </w:rPr>
        <w:t>负责团体标准《</w:t>
      </w:r>
      <w:r w:rsidR="005A39CB">
        <w:rPr>
          <w:rFonts w:ascii="仿宋_GB2312" w:eastAsia="仿宋_GB2312" w:hint="eastAsia"/>
          <w:color w:val="000000" w:themeColor="text1"/>
          <w:sz w:val="32"/>
          <w:szCs w:val="32"/>
        </w:rPr>
        <w:t xml:space="preserve">横县鱼生全链条管理规范  </w:t>
      </w:r>
      <w:r w:rsidR="00770D39">
        <w:rPr>
          <w:rFonts w:ascii="仿宋_GB2312" w:eastAsia="仿宋_GB2312" w:hint="eastAsia"/>
          <w:color w:val="000000" w:themeColor="text1"/>
          <w:sz w:val="32"/>
          <w:szCs w:val="32"/>
        </w:rPr>
        <w:t>第6部分</w:t>
      </w:r>
      <w:r w:rsidR="005A39CB">
        <w:rPr>
          <w:rFonts w:ascii="仿宋_GB2312" w:eastAsia="仿宋_GB2312" w:hint="eastAsia"/>
          <w:color w:val="000000" w:themeColor="text1"/>
          <w:sz w:val="32"/>
          <w:szCs w:val="32"/>
        </w:rPr>
        <w:t>：</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》发布后，组织相关</w:t>
      </w:r>
      <w:r w:rsidR="009A6EA6">
        <w:rPr>
          <w:rFonts w:ascii="仿宋_GB2312" w:eastAsia="仿宋_GB2312" w:hint="eastAsia"/>
          <w:color w:val="000000" w:themeColor="text1"/>
          <w:sz w:val="32"/>
          <w:szCs w:val="32"/>
        </w:rPr>
        <w:t>鱼生专用</w:t>
      </w:r>
      <w:r w:rsidR="009A6EA6">
        <w:rPr>
          <w:rFonts w:ascii="仿宋_GB2312" w:eastAsia="仿宋_GB2312"/>
          <w:color w:val="000000" w:themeColor="text1"/>
          <w:sz w:val="32"/>
          <w:szCs w:val="32"/>
        </w:rPr>
        <w:t>鱼</w:t>
      </w:r>
      <w:r w:rsidR="009A6EA6">
        <w:rPr>
          <w:rFonts w:ascii="仿宋_GB2312" w:eastAsia="仿宋_GB2312" w:hint="eastAsia"/>
          <w:color w:val="000000" w:themeColor="text1"/>
          <w:sz w:val="32"/>
          <w:szCs w:val="32"/>
        </w:rPr>
        <w:t>养殖基地</w:t>
      </w:r>
      <w:r w:rsidRPr="00A82992">
        <w:rPr>
          <w:rFonts w:ascii="仿宋_GB2312" w:eastAsia="仿宋_GB2312" w:hint="eastAsia"/>
          <w:color w:val="000000" w:themeColor="text1"/>
          <w:sz w:val="32"/>
          <w:szCs w:val="32"/>
        </w:rPr>
        <w:t>、</w:t>
      </w:r>
      <w:r w:rsidR="009A6EA6">
        <w:rPr>
          <w:rFonts w:ascii="仿宋_GB2312" w:eastAsia="仿宋_GB2312" w:hint="eastAsia"/>
          <w:color w:val="000000" w:themeColor="text1"/>
          <w:sz w:val="32"/>
          <w:szCs w:val="32"/>
        </w:rPr>
        <w:t>下游企业</w:t>
      </w:r>
      <w:r w:rsidR="009A6EA6">
        <w:rPr>
          <w:rFonts w:ascii="仿宋_GB2312" w:eastAsia="仿宋_GB2312"/>
          <w:color w:val="000000" w:themeColor="text1"/>
          <w:sz w:val="32"/>
          <w:szCs w:val="32"/>
        </w:rPr>
        <w:t>、</w:t>
      </w:r>
      <w:r w:rsidR="009A6EA6">
        <w:rPr>
          <w:rFonts w:ascii="仿宋_GB2312" w:eastAsia="仿宋_GB2312" w:hint="eastAsia"/>
          <w:color w:val="000000" w:themeColor="text1"/>
          <w:sz w:val="32"/>
          <w:szCs w:val="32"/>
        </w:rPr>
        <w:t>餐饮店以及各</w:t>
      </w:r>
      <w:r w:rsidR="009A6EA6">
        <w:rPr>
          <w:rFonts w:ascii="仿宋_GB2312" w:eastAsia="仿宋_GB2312"/>
          <w:color w:val="000000" w:themeColor="text1"/>
          <w:sz w:val="32"/>
          <w:szCs w:val="32"/>
        </w:rPr>
        <w:t>企</w:t>
      </w:r>
      <w:r w:rsidRPr="00A82992">
        <w:rPr>
          <w:rFonts w:ascii="仿宋_GB2312" w:eastAsia="仿宋_GB2312" w:hint="eastAsia"/>
          <w:color w:val="000000" w:themeColor="text1"/>
          <w:sz w:val="32"/>
          <w:szCs w:val="32"/>
        </w:rPr>
        <w:t>事业单位</w:t>
      </w:r>
      <w:r w:rsidR="009A6EA6">
        <w:rPr>
          <w:rFonts w:ascii="仿宋_GB2312" w:eastAsia="仿宋_GB2312" w:hint="eastAsia"/>
          <w:color w:val="000000" w:themeColor="text1"/>
          <w:sz w:val="32"/>
          <w:szCs w:val="32"/>
        </w:rPr>
        <w:t>、</w:t>
      </w:r>
      <w:r w:rsidR="009A6EA6">
        <w:rPr>
          <w:rFonts w:ascii="仿宋_GB2312" w:eastAsia="仿宋_GB2312"/>
          <w:color w:val="000000" w:themeColor="text1"/>
          <w:sz w:val="32"/>
          <w:szCs w:val="32"/>
        </w:rPr>
        <w:t>高校、科研机构</w:t>
      </w:r>
      <w:r w:rsidRPr="00A82992">
        <w:rPr>
          <w:rFonts w:ascii="仿宋_GB2312" w:eastAsia="仿宋_GB2312" w:hint="eastAsia"/>
          <w:color w:val="000000" w:themeColor="text1"/>
          <w:sz w:val="32"/>
          <w:szCs w:val="32"/>
        </w:rPr>
        <w:t>开展标准宣贯培训会，对标准进行详细解读，</w:t>
      </w:r>
      <w:proofErr w:type="gramStart"/>
      <w:r w:rsidRPr="00A82992">
        <w:rPr>
          <w:rFonts w:ascii="仿宋_GB2312" w:eastAsia="仿宋_GB2312" w:hint="eastAsia"/>
          <w:color w:val="000000" w:themeColor="text1"/>
          <w:sz w:val="32"/>
          <w:szCs w:val="32"/>
        </w:rPr>
        <w:t>让相关</w:t>
      </w:r>
      <w:proofErr w:type="gramEnd"/>
      <w:r w:rsidRPr="00A82992">
        <w:rPr>
          <w:rFonts w:ascii="仿宋_GB2312" w:eastAsia="仿宋_GB2312" w:hint="eastAsia"/>
          <w:color w:val="000000" w:themeColor="text1"/>
          <w:sz w:val="32"/>
          <w:szCs w:val="32"/>
        </w:rPr>
        <w:t>人员了解标准，并根据标准对</w:t>
      </w:r>
      <w:r w:rsidR="009A6EA6">
        <w:rPr>
          <w:rFonts w:ascii="仿宋_GB2312" w:eastAsia="仿宋_GB2312" w:hint="eastAsia"/>
          <w:color w:val="000000" w:themeColor="text1"/>
          <w:sz w:val="32"/>
          <w:szCs w:val="32"/>
        </w:rPr>
        <w:t>横县鱼生全链条</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进行规范化操作，并对标准实施情况进行总结分析，不断对标准提出修正意见。</w:t>
      </w:r>
    </w:p>
    <w:p w14:paraId="3E81A00C" w14:textId="77777777" w:rsidR="006B65C5" w:rsidRPr="00A82992" w:rsidRDefault="005F5D38">
      <w:pPr>
        <w:spacing w:line="560" w:lineRule="exact"/>
        <w:ind w:firstLineChars="200" w:firstLine="643"/>
        <w:rPr>
          <w:rFonts w:ascii="楷体" w:eastAsia="楷体" w:hAnsi="楷体" w:cs="楷体"/>
          <w:b/>
          <w:color w:val="000000" w:themeColor="text1"/>
          <w:sz w:val="32"/>
          <w:szCs w:val="32"/>
        </w:rPr>
      </w:pPr>
      <w:r w:rsidRPr="00A82992">
        <w:rPr>
          <w:rFonts w:ascii="楷体" w:eastAsia="楷体" w:hAnsi="楷体" w:cs="楷体" w:hint="eastAsia"/>
          <w:b/>
          <w:color w:val="000000" w:themeColor="text1"/>
          <w:sz w:val="32"/>
          <w:szCs w:val="32"/>
        </w:rPr>
        <w:t>（二）收集整理文献资料</w:t>
      </w:r>
    </w:p>
    <w:p w14:paraId="0DE5C454" w14:textId="170AA51D" w:rsidR="006B65C5"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标准编制工作组收集了国内有</w:t>
      </w:r>
      <w:r w:rsidRPr="00C41385">
        <w:rPr>
          <w:rFonts w:ascii="仿宋_GB2312" w:eastAsia="仿宋_GB2312" w:hint="eastAsia"/>
          <w:color w:val="000000" w:themeColor="text1"/>
          <w:sz w:val="32"/>
          <w:szCs w:val="32"/>
        </w:rPr>
        <w:t>关“</w:t>
      </w:r>
      <w:r w:rsidR="00943854" w:rsidRPr="00C41385">
        <w:rPr>
          <w:rFonts w:ascii="仿宋_GB2312" w:eastAsia="仿宋_GB2312" w:hint="eastAsia"/>
          <w:color w:val="000000" w:themeColor="text1"/>
          <w:sz w:val="32"/>
          <w:szCs w:val="32"/>
        </w:rPr>
        <w:t>鱼生</w:t>
      </w:r>
      <w:r w:rsidRPr="00C41385">
        <w:rPr>
          <w:rFonts w:ascii="仿宋_GB2312" w:eastAsia="仿宋_GB2312" w:hint="eastAsia"/>
          <w:color w:val="000000" w:themeColor="text1"/>
          <w:sz w:val="32"/>
          <w:szCs w:val="32"/>
        </w:rPr>
        <w:t>”</w:t>
      </w:r>
      <w:r w:rsidRPr="00E6711F">
        <w:rPr>
          <w:rFonts w:ascii="仿宋_GB2312" w:eastAsia="仿宋_GB2312" w:hint="eastAsia"/>
          <w:color w:val="000000" w:themeColor="text1"/>
          <w:sz w:val="32"/>
          <w:szCs w:val="32"/>
        </w:rPr>
        <w:t>“</w:t>
      </w:r>
      <w:r w:rsidR="00770D39" w:rsidRPr="00E6711F">
        <w:rPr>
          <w:rFonts w:ascii="仿宋_GB2312" w:eastAsia="仿宋_GB2312" w:hint="eastAsia"/>
          <w:color w:val="000000" w:themeColor="text1"/>
          <w:sz w:val="32"/>
          <w:szCs w:val="32"/>
        </w:rPr>
        <w:t>评价与认定</w:t>
      </w:r>
      <w:r w:rsidRPr="00E6711F">
        <w:rPr>
          <w:rFonts w:ascii="仿宋_GB2312" w:eastAsia="仿宋_GB2312" w:hint="eastAsia"/>
          <w:color w:val="000000" w:themeColor="text1"/>
          <w:sz w:val="32"/>
          <w:szCs w:val="32"/>
        </w:rPr>
        <w:t>”</w:t>
      </w:r>
      <w:r w:rsidRPr="00A82992">
        <w:rPr>
          <w:rFonts w:ascii="仿宋_GB2312" w:eastAsia="仿宋_GB2312" w:hint="eastAsia"/>
          <w:color w:val="000000" w:themeColor="text1"/>
          <w:sz w:val="32"/>
          <w:szCs w:val="32"/>
        </w:rPr>
        <w:t>的相关文献资料。主要有：</w:t>
      </w:r>
    </w:p>
    <w:p w14:paraId="233A9606" w14:textId="00A7BB2A" w:rsidR="00E9320D" w:rsidRDefault="00E9320D">
      <w:pPr>
        <w:spacing w:line="520" w:lineRule="exact"/>
        <w:ind w:firstLineChars="200" w:firstLine="640"/>
        <w:rPr>
          <w:rFonts w:ascii="仿宋_GB2312" w:eastAsia="仿宋_GB2312"/>
          <w:color w:val="000000" w:themeColor="text1"/>
          <w:sz w:val="32"/>
          <w:szCs w:val="32"/>
        </w:rPr>
      </w:pPr>
      <w:r w:rsidRPr="00E9320D">
        <w:rPr>
          <w:rFonts w:ascii="仿宋_GB2312" w:eastAsia="仿宋_GB2312" w:hint="eastAsia"/>
          <w:color w:val="000000" w:themeColor="text1"/>
          <w:sz w:val="32"/>
          <w:szCs w:val="32"/>
        </w:rPr>
        <w:t>T</w:t>
      </w:r>
      <w:r>
        <w:rPr>
          <w:rFonts w:ascii="仿宋_GB2312" w:eastAsia="仿宋_GB2312"/>
          <w:color w:val="000000" w:themeColor="text1"/>
          <w:sz w:val="32"/>
          <w:szCs w:val="32"/>
        </w:rPr>
        <w:t>/</w:t>
      </w:r>
      <w:r w:rsidRPr="00E9320D">
        <w:rPr>
          <w:rFonts w:ascii="仿宋_GB2312" w:eastAsia="仿宋_GB2312" w:hint="eastAsia"/>
          <w:color w:val="000000" w:themeColor="text1"/>
          <w:sz w:val="32"/>
          <w:szCs w:val="32"/>
        </w:rPr>
        <w:t>SDRA</w:t>
      </w:r>
      <w:r w:rsidR="009F6BC0">
        <w:rPr>
          <w:rFonts w:ascii="仿宋_GB2312" w:eastAsia="仿宋_GB2312"/>
          <w:color w:val="000000" w:themeColor="text1"/>
          <w:sz w:val="32"/>
          <w:szCs w:val="32"/>
        </w:rPr>
        <w:t xml:space="preserve"> </w:t>
      </w:r>
      <w:r w:rsidRPr="00E9320D">
        <w:rPr>
          <w:rFonts w:ascii="仿宋_GB2312" w:eastAsia="仿宋_GB2312" w:hint="eastAsia"/>
          <w:color w:val="000000" w:themeColor="text1"/>
          <w:sz w:val="32"/>
          <w:szCs w:val="32"/>
        </w:rPr>
        <w:t>37.6-2024顺德鱼生全链条管理规范 第6部分：评价认定</w:t>
      </w:r>
    </w:p>
    <w:p w14:paraId="230A4CD1" w14:textId="4893A0C4" w:rsidR="009F6BC0" w:rsidRDefault="009F6BC0">
      <w:pPr>
        <w:spacing w:line="520" w:lineRule="exact"/>
        <w:ind w:firstLineChars="200" w:firstLine="640"/>
        <w:rPr>
          <w:rFonts w:ascii="仿宋_GB2312" w:eastAsia="仿宋_GB2312"/>
          <w:color w:val="000000" w:themeColor="text1"/>
          <w:sz w:val="32"/>
          <w:szCs w:val="32"/>
        </w:rPr>
      </w:pPr>
      <w:r w:rsidRPr="009F6BC0">
        <w:rPr>
          <w:rFonts w:ascii="仿宋_GB2312" w:eastAsia="仿宋_GB2312" w:hint="eastAsia"/>
          <w:color w:val="000000" w:themeColor="text1"/>
          <w:sz w:val="32"/>
          <w:szCs w:val="32"/>
        </w:rPr>
        <w:t>T/SDRA 38—2024顺德鱼生标准化示范单位（养殖基地） 评价认定规范</w:t>
      </w:r>
    </w:p>
    <w:p w14:paraId="7ED87947" w14:textId="557FCDE2" w:rsidR="009F6BC0" w:rsidRDefault="009F6BC0">
      <w:pPr>
        <w:spacing w:line="520" w:lineRule="exact"/>
        <w:ind w:firstLineChars="200" w:firstLine="640"/>
        <w:rPr>
          <w:rFonts w:ascii="仿宋_GB2312" w:eastAsia="仿宋_GB2312"/>
          <w:color w:val="000000" w:themeColor="text1"/>
          <w:sz w:val="32"/>
          <w:szCs w:val="32"/>
        </w:rPr>
      </w:pPr>
      <w:r w:rsidRPr="009F6BC0">
        <w:rPr>
          <w:rFonts w:ascii="仿宋_GB2312" w:eastAsia="仿宋_GB2312" w:hint="eastAsia"/>
          <w:color w:val="000000" w:themeColor="text1"/>
          <w:sz w:val="32"/>
          <w:szCs w:val="32"/>
        </w:rPr>
        <w:t>T/SDRA 39—2024顺德鱼生标准化示范单位（餐饮企业） 评价认定规范</w:t>
      </w:r>
    </w:p>
    <w:p w14:paraId="24D0F1AB" w14:textId="41CE525D" w:rsidR="00943854" w:rsidRDefault="00943854">
      <w:pPr>
        <w:spacing w:line="520" w:lineRule="exact"/>
        <w:ind w:firstLineChars="200" w:firstLine="640"/>
        <w:rPr>
          <w:rFonts w:ascii="仿宋_GB2312" w:eastAsia="仿宋_GB2312"/>
          <w:color w:val="000000" w:themeColor="text1"/>
          <w:sz w:val="32"/>
          <w:szCs w:val="32"/>
        </w:rPr>
      </w:pPr>
      <w:r w:rsidRPr="00943854">
        <w:rPr>
          <w:rFonts w:ascii="仿宋_GB2312" w:eastAsia="仿宋_GB2312"/>
          <w:color w:val="000000" w:themeColor="text1"/>
          <w:sz w:val="32"/>
          <w:szCs w:val="32"/>
        </w:rPr>
        <w:t>T/GXAS 1081</w:t>
      </w:r>
      <w:r>
        <w:rPr>
          <w:rFonts w:ascii="仿宋_GB2312" w:eastAsia="仿宋_GB2312"/>
          <w:color w:val="000000" w:themeColor="text1"/>
          <w:sz w:val="32"/>
          <w:szCs w:val="32"/>
        </w:rPr>
        <w:t xml:space="preserve">-2025  </w:t>
      </w:r>
      <w:r w:rsidRPr="00943854">
        <w:rPr>
          <w:rFonts w:ascii="仿宋_GB2312" w:eastAsia="仿宋_GB2312" w:hint="eastAsia"/>
          <w:color w:val="000000" w:themeColor="text1"/>
          <w:sz w:val="32"/>
          <w:szCs w:val="32"/>
        </w:rPr>
        <w:t>横县鱼生制作技术规程</w:t>
      </w:r>
    </w:p>
    <w:p w14:paraId="64687446" w14:textId="36528F81" w:rsidR="00C41385" w:rsidRDefault="008A6D0C">
      <w:pPr>
        <w:spacing w:line="520" w:lineRule="exact"/>
        <w:ind w:firstLineChars="200" w:firstLine="640"/>
        <w:rPr>
          <w:rFonts w:ascii="仿宋_GB2312" w:eastAsia="仿宋_GB2312"/>
          <w:color w:val="000000" w:themeColor="text1"/>
          <w:sz w:val="32"/>
          <w:szCs w:val="32"/>
        </w:rPr>
      </w:pPr>
      <w:r w:rsidRPr="008A6D0C">
        <w:rPr>
          <w:rFonts w:ascii="仿宋_GB2312" w:eastAsia="仿宋_GB2312"/>
          <w:color w:val="000000" w:themeColor="text1"/>
          <w:sz w:val="32"/>
          <w:szCs w:val="32"/>
        </w:rPr>
        <w:t>DB15/T 1506-2024</w:t>
      </w:r>
      <w:r>
        <w:rPr>
          <w:rFonts w:ascii="仿宋_GB2312" w:eastAsia="仿宋_GB2312"/>
          <w:color w:val="000000" w:themeColor="text1"/>
          <w:sz w:val="32"/>
          <w:szCs w:val="32"/>
        </w:rPr>
        <w:t xml:space="preserve">  </w:t>
      </w:r>
      <w:r w:rsidRPr="008A6D0C">
        <w:rPr>
          <w:rFonts w:ascii="仿宋_GB2312" w:eastAsia="仿宋_GB2312" w:hint="eastAsia"/>
          <w:color w:val="000000" w:themeColor="text1"/>
          <w:sz w:val="32"/>
          <w:szCs w:val="32"/>
        </w:rPr>
        <w:t>服务名牌评价认定规范</w:t>
      </w:r>
    </w:p>
    <w:p w14:paraId="185813FE" w14:textId="6B172178" w:rsidR="008A6D0C" w:rsidRDefault="008A6D0C">
      <w:pPr>
        <w:spacing w:line="520" w:lineRule="exact"/>
        <w:ind w:firstLineChars="200" w:firstLine="640"/>
        <w:rPr>
          <w:rFonts w:ascii="仿宋_GB2312" w:eastAsia="仿宋_GB2312"/>
          <w:color w:val="000000" w:themeColor="text1"/>
          <w:sz w:val="32"/>
          <w:szCs w:val="32"/>
        </w:rPr>
      </w:pPr>
      <w:r w:rsidRPr="008A6D0C">
        <w:rPr>
          <w:rFonts w:ascii="仿宋_GB2312" w:eastAsia="仿宋_GB2312"/>
          <w:color w:val="000000" w:themeColor="text1"/>
          <w:sz w:val="32"/>
          <w:szCs w:val="32"/>
        </w:rPr>
        <w:t>DB15/T 1508-2024</w:t>
      </w:r>
      <w:r w:rsidR="009F6BC0">
        <w:rPr>
          <w:rFonts w:ascii="仿宋_GB2312" w:eastAsia="仿宋_GB2312"/>
          <w:color w:val="000000" w:themeColor="text1"/>
          <w:sz w:val="32"/>
          <w:szCs w:val="32"/>
        </w:rPr>
        <w:t xml:space="preserve">  </w:t>
      </w:r>
      <w:r w:rsidRPr="008A6D0C">
        <w:rPr>
          <w:rFonts w:ascii="仿宋_GB2312" w:eastAsia="仿宋_GB2312" w:hint="eastAsia"/>
          <w:color w:val="000000" w:themeColor="text1"/>
          <w:sz w:val="32"/>
          <w:szCs w:val="32"/>
        </w:rPr>
        <w:t>知名品牌评价认定规范</w:t>
      </w:r>
    </w:p>
    <w:p w14:paraId="716BEB62" w14:textId="77777777" w:rsidR="00436C26" w:rsidRPr="00C41385" w:rsidRDefault="00436C26">
      <w:pPr>
        <w:spacing w:line="520" w:lineRule="exact"/>
        <w:ind w:firstLineChars="200" w:firstLine="640"/>
        <w:rPr>
          <w:rFonts w:ascii="仿宋_GB2312" w:eastAsia="仿宋_GB2312"/>
          <w:color w:val="000000" w:themeColor="text1"/>
          <w:sz w:val="32"/>
          <w:szCs w:val="32"/>
        </w:rPr>
      </w:pPr>
    </w:p>
    <w:p w14:paraId="219DACB5" w14:textId="77777777" w:rsidR="006B65C5" w:rsidRPr="00A82992" w:rsidRDefault="005F5D38">
      <w:pPr>
        <w:spacing w:line="560" w:lineRule="exact"/>
        <w:ind w:firstLineChars="200" w:firstLine="643"/>
        <w:rPr>
          <w:rFonts w:ascii="楷体" w:eastAsia="楷体" w:hAnsi="楷体" w:cs="楷体"/>
          <w:b/>
          <w:color w:val="000000" w:themeColor="text1"/>
          <w:sz w:val="32"/>
          <w:szCs w:val="32"/>
        </w:rPr>
      </w:pPr>
      <w:r w:rsidRPr="00A82992">
        <w:rPr>
          <w:rFonts w:ascii="楷体" w:eastAsia="楷体" w:hAnsi="楷体" w:cs="楷体" w:hint="eastAsia"/>
          <w:b/>
          <w:color w:val="000000" w:themeColor="text1"/>
          <w:sz w:val="32"/>
          <w:szCs w:val="32"/>
        </w:rPr>
        <w:t>（三）研讨确定标准特色</w:t>
      </w:r>
      <w:r w:rsidRPr="00A82992">
        <w:rPr>
          <w:rFonts w:ascii="楷体" w:eastAsia="楷体" w:hAnsi="楷体" w:cs="楷体"/>
          <w:b/>
          <w:color w:val="000000" w:themeColor="text1"/>
          <w:sz w:val="32"/>
          <w:szCs w:val="32"/>
        </w:rPr>
        <w:t>、</w:t>
      </w:r>
      <w:r w:rsidRPr="00A82992">
        <w:rPr>
          <w:rFonts w:ascii="楷体" w:eastAsia="楷体" w:hAnsi="楷体" w:cs="楷体" w:hint="eastAsia"/>
          <w:b/>
          <w:color w:val="000000" w:themeColor="text1"/>
          <w:sz w:val="32"/>
          <w:szCs w:val="32"/>
        </w:rPr>
        <w:t>创新点和主体内容</w:t>
      </w:r>
    </w:p>
    <w:p w14:paraId="38F74F01" w14:textId="77777777" w:rsidR="006B65C5" w:rsidRPr="00A82992" w:rsidRDefault="005F5D38">
      <w:pPr>
        <w:pStyle w:val="affa"/>
        <w:rPr>
          <w:rFonts w:ascii="仿宋_GB2312" w:eastAsia="仿宋_GB2312"/>
          <w:color w:val="000000" w:themeColor="text1"/>
        </w:rPr>
      </w:pPr>
      <w:r w:rsidRPr="00A82992">
        <w:rPr>
          <w:rFonts w:ascii="仿宋_GB2312" w:eastAsia="仿宋_GB2312" w:hint="eastAsia"/>
          <w:color w:val="000000" w:themeColor="text1"/>
        </w:rPr>
        <w:t>标准编制工作组在对收集的资料进行整理研究之后，标准编制工作组召开了标准编制会议，对标准的整体框架结构进行了研究，并对标准的关键性内容进行了初步探讨。经过研究，标准特色、创新点和主体内容如下</w:t>
      </w:r>
      <w:r w:rsidRPr="00A82992">
        <w:rPr>
          <w:rFonts w:ascii="仿宋_GB2312" w:eastAsia="仿宋_GB2312"/>
          <w:color w:val="000000" w:themeColor="text1"/>
        </w:rPr>
        <w:t>：</w:t>
      </w:r>
    </w:p>
    <w:p w14:paraId="029EBC7F" w14:textId="77777777" w:rsidR="006B65C5" w:rsidRPr="00A82992" w:rsidRDefault="005F5D38">
      <w:pPr>
        <w:pStyle w:val="affa"/>
        <w:rPr>
          <w:rFonts w:ascii="仿宋_GB2312" w:eastAsia="仿宋_GB2312"/>
          <w:color w:val="000000" w:themeColor="text1"/>
        </w:rPr>
      </w:pPr>
      <w:r w:rsidRPr="00A82992">
        <w:rPr>
          <w:rFonts w:ascii="仿宋_GB2312" w:eastAsia="仿宋_GB2312"/>
          <w:color w:val="000000" w:themeColor="text1"/>
        </w:rPr>
        <w:lastRenderedPageBreak/>
        <w:t>1.</w:t>
      </w:r>
      <w:r w:rsidRPr="00A82992">
        <w:rPr>
          <w:rFonts w:ascii="仿宋_GB2312" w:eastAsia="仿宋_GB2312" w:hint="eastAsia"/>
          <w:color w:val="000000" w:themeColor="text1"/>
        </w:rPr>
        <w:t>特色</w:t>
      </w:r>
    </w:p>
    <w:p w14:paraId="3F114C10" w14:textId="77777777" w:rsidR="00AA775D" w:rsidRPr="00805079" w:rsidRDefault="00AA775D">
      <w:pPr>
        <w:pStyle w:val="affa"/>
        <w:rPr>
          <w:color w:val="000000" w:themeColor="text1"/>
        </w:rPr>
      </w:pPr>
      <w:r w:rsidRPr="00805079">
        <w:rPr>
          <w:rFonts w:hint="eastAsia"/>
          <w:color w:val="000000" w:themeColor="text1"/>
        </w:rPr>
        <w:t xml:space="preserve">（1）本标准构建了覆盖鱼生养殖、供应链管理及餐饮服务全环节的标准化评价体系，实现了从源头到餐桌的全程质量控制。  </w:t>
      </w:r>
    </w:p>
    <w:p w14:paraId="22115478" w14:textId="77777777" w:rsidR="00AA775D" w:rsidRPr="00805079" w:rsidRDefault="00AA775D">
      <w:pPr>
        <w:pStyle w:val="affa"/>
        <w:rPr>
          <w:color w:val="000000" w:themeColor="text1"/>
        </w:rPr>
      </w:pPr>
      <w:r w:rsidRPr="00805079">
        <w:rPr>
          <w:rFonts w:hint="eastAsia"/>
          <w:color w:val="000000" w:themeColor="text1"/>
        </w:rPr>
        <w:t>（2）针对横县鱼生这一地方特色食品量身定制，有机融合传统制作工艺与现代食品安全要求，体现了鲜明的地域特色。通过建立标准化示范单位创建机制，树立了行业标杆，更有效推动了产业整体水平的提升。</w:t>
      </w:r>
    </w:p>
    <w:p w14:paraId="1EB21387" w14:textId="5A505D6A" w:rsidR="006B65C5" w:rsidRPr="00F04B33" w:rsidRDefault="00AA775D">
      <w:pPr>
        <w:pStyle w:val="affa"/>
        <w:rPr>
          <w:b/>
          <w:bCs/>
        </w:rPr>
      </w:pPr>
      <w:r w:rsidRPr="00805079">
        <w:rPr>
          <w:rFonts w:hint="eastAsia"/>
          <w:color w:val="000000" w:themeColor="text1"/>
        </w:rPr>
        <w:t>（3）采用动态管理机制，通过设立三年有效期制度与退出机制，确保持续合</w:t>
      </w:r>
      <w:proofErr w:type="gramStart"/>
      <w:r w:rsidRPr="00805079">
        <w:rPr>
          <w:rFonts w:hint="eastAsia"/>
          <w:color w:val="000000" w:themeColor="text1"/>
        </w:rPr>
        <w:t>规</w:t>
      </w:r>
      <w:proofErr w:type="gramEnd"/>
      <w:r w:rsidRPr="00805079">
        <w:rPr>
          <w:rFonts w:hint="eastAsia"/>
          <w:color w:val="000000" w:themeColor="text1"/>
        </w:rPr>
        <w:t>性，强化标准的实施效能。这些特色共同构成了一个既尊重传统工艺又符合现代监管要求的科学评价体系。</w:t>
      </w:r>
    </w:p>
    <w:p w14:paraId="30A3EF26" w14:textId="730EC3B9" w:rsidR="006B65C5" w:rsidRPr="00A82992" w:rsidRDefault="005F5D38">
      <w:pPr>
        <w:pStyle w:val="affa"/>
        <w:rPr>
          <w:rFonts w:ascii="仿宋_GB2312" w:eastAsia="仿宋_GB2312"/>
          <w:color w:val="000000" w:themeColor="text1"/>
        </w:rPr>
      </w:pPr>
      <w:r w:rsidRPr="00A82992">
        <w:rPr>
          <w:rFonts w:ascii="仿宋_GB2312" w:eastAsia="仿宋_GB2312" w:hint="eastAsia"/>
          <w:color w:val="000000" w:themeColor="text1"/>
        </w:rPr>
        <w:t>2.创新点</w:t>
      </w:r>
    </w:p>
    <w:p w14:paraId="1C1A4BC4" w14:textId="4EEF6298" w:rsidR="006B65C5" w:rsidRPr="00805079" w:rsidRDefault="00D31A24" w:rsidP="00A26AC2">
      <w:pPr>
        <w:pStyle w:val="affa"/>
      </w:pPr>
      <w:r w:rsidRPr="00805079">
        <w:rPr>
          <w:rFonts w:hint="eastAsia"/>
        </w:rPr>
        <w:t>本标准创新性地建立了分级评价体系，针对养殖、供应链及餐饮服务三类示范单位分别制定评价标准，充分体现各环节特点；其次，将非遗传承深度融入标准化进程，通过吸纳非遗传承人进入评审专家组，实现传统工艺传承与现代标准化评价体系的有机融合；第三，引入社会化监督机制，设立7个工作日的公示期，增强评价过程的公信力与社会参与度；第四，贯彻全过程可追溯原则，通过完整档案保存确保评价流程的透明性与可审查性；最后，创新信用管理机制，建立严格的暂停与退出制度，对食品安全事故等严重情形采取零容忍态度，切实保障标准的权威性和示范单位的持续合</w:t>
      </w:r>
      <w:proofErr w:type="gramStart"/>
      <w:r w:rsidRPr="00805079">
        <w:rPr>
          <w:rFonts w:hint="eastAsia"/>
        </w:rPr>
        <w:t>规</w:t>
      </w:r>
      <w:proofErr w:type="gramEnd"/>
      <w:r w:rsidRPr="00805079">
        <w:rPr>
          <w:rFonts w:hint="eastAsia"/>
        </w:rPr>
        <w:t>性。</w:t>
      </w:r>
    </w:p>
    <w:p w14:paraId="37D95234" w14:textId="77777777" w:rsidR="006B65C5" w:rsidRPr="00A82992" w:rsidRDefault="005F5D38">
      <w:pPr>
        <w:pStyle w:val="affa"/>
        <w:rPr>
          <w:rFonts w:ascii="仿宋_GB2312" w:eastAsia="仿宋_GB2312"/>
          <w:color w:val="000000" w:themeColor="text1"/>
        </w:rPr>
      </w:pPr>
      <w:r w:rsidRPr="00A82992">
        <w:rPr>
          <w:rFonts w:ascii="仿宋_GB2312" w:eastAsia="仿宋_GB2312"/>
          <w:color w:val="000000" w:themeColor="text1"/>
        </w:rPr>
        <w:t>3</w:t>
      </w:r>
      <w:r w:rsidRPr="00A82992">
        <w:rPr>
          <w:rFonts w:ascii="仿宋_GB2312" w:eastAsia="仿宋_GB2312" w:hint="eastAsia"/>
          <w:color w:val="000000" w:themeColor="text1"/>
        </w:rPr>
        <w:t>.主体内容</w:t>
      </w:r>
    </w:p>
    <w:p w14:paraId="273370FB" w14:textId="264E1FC3" w:rsidR="006B65C5" w:rsidRPr="00A82992" w:rsidRDefault="005F5D38">
      <w:pPr>
        <w:pStyle w:val="affa"/>
        <w:rPr>
          <w:rFonts w:ascii="仿宋_GB2312" w:eastAsia="仿宋_GB2312"/>
          <w:color w:val="000000" w:themeColor="text1"/>
        </w:rPr>
      </w:pPr>
      <w:r w:rsidRPr="00A82992">
        <w:rPr>
          <w:rFonts w:ascii="仿宋_GB2312" w:eastAsia="仿宋_GB2312" w:hAnsi="Calibri" w:hint="eastAsia"/>
          <w:color w:val="000000" w:themeColor="text1"/>
        </w:rPr>
        <w:t>团体标准《</w:t>
      </w:r>
      <w:r w:rsidR="005A39CB">
        <w:rPr>
          <w:rFonts w:ascii="仿宋_GB2312" w:eastAsia="仿宋_GB2312" w:hAnsi="Calibri" w:hint="eastAsia"/>
          <w:color w:val="000000" w:themeColor="text1"/>
        </w:rPr>
        <w:t xml:space="preserve">横县鱼生全链条管理规范  </w:t>
      </w:r>
      <w:r w:rsidR="00770D39">
        <w:rPr>
          <w:rFonts w:ascii="仿宋_GB2312" w:eastAsia="仿宋_GB2312" w:hAnsi="Calibri" w:hint="eastAsia"/>
          <w:color w:val="000000" w:themeColor="text1"/>
        </w:rPr>
        <w:t>第6部分</w:t>
      </w:r>
      <w:r w:rsidR="005A39CB">
        <w:rPr>
          <w:rFonts w:ascii="仿宋_GB2312" w:eastAsia="仿宋_GB2312" w:hAnsi="Calibri" w:hint="eastAsia"/>
          <w:color w:val="000000" w:themeColor="text1"/>
        </w:rPr>
        <w:t>：</w:t>
      </w:r>
      <w:r w:rsidR="00770D39">
        <w:rPr>
          <w:rFonts w:ascii="仿宋_GB2312" w:eastAsia="仿宋_GB2312" w:hAnsi="Calibri" w:hint="eastAsia"/>
          <w:color w:val="000000" w:themeColor="text1"/>
        </w:rPr>
        <w:t>评价与认定</w:t>
      </w:r>
      <w:r w:rsidRPr="00A82992">
        <w:rPr>
          <w:rFonts w:ascii="仿宋_GB2312" w:eastAsia="仿宋_GB2312" w:hAnsi="Calibri" w:hint="eastAsia"/>
          <w:color w:val="000000" w:themeColor="text1"/>
        </w:rPr>
        <w:t>》主要内容包括</w:t>
      </w:r>
      <w:r w:rsidR="00207CB2">
        <w:rPr>
          <w:rFonts w:ascii="仿宋_GB2312" w:eastAsia="仿宋_GB2312" w:hAnsi="Calibri" w:hint="eastAsia"/>
          <w:color w:val="000000" w:themeColor="text1"/>
        </w:rPr>
        <w:t>术语与定义、</w:t>
      </w:r>
      <w:r w:rsidR="00821AD3" w:rsidRPr="00821AD3">
        <w:rPr>
          <w:rFonts w:ascii="仿宋_GB2312" w:eastAsia="仿宋_GB2312" w:hAnsi="Calibri" w:hint="eastAsia"/>
          <w:color w:val="000000" w:themeColor="text1"/>
        </w:rPr>
        <w:t>评价机构</w:t>
      </w:r>
      <w:r w:rsidR="00821AD3" w:rsidRPr="00821AD3">
        <w:rPr>
          <w:rFonts w:ascii="仿宋_GB2312" w:eastAsia="仿宋_GB2312" w:hAnsi="Calibri"/>
          <w:color w:val="000000" w:themeColor="text1"/>
        </w:rPr>
        <w:t>和人员、评价认定</w:t>
      </w:r>
      <w:r w:rsidR="00207CB2">
        <w:rPr>
          <w:rFonts w:ascii="仿宋_GB2312" w:eastAsia="仿宋_GB2312" w:hAnsi="Calibri" w:hint="eastAsia"/>
          <w:color w:val="000000" w:themeColor="text1"/>
        </w:rPr>
        <w:t>程序</w:t>
      </w:r>
      <w:r w:rsidR="00821AD3" w:rsidRPr="00821AD3">
        <w:rPr>
          <w:rFonts w:ascii="仿宋_GB2312" w:eastAsia="仿宋_GB2312" w:hAnsi="Calibri" w:hint="eastAsia"/>
          <w:color w:val="000000" w:themeColor="text1"/>
        </w:rPr>
        <w:t>、</w:t>
      </w:r>
      <w:r w:rsidR="00207CB2">
        <w:rPr>
          <w:rFonts w:ascii="仿宋_GB2312" w:eastAsia="仿宋_GB2312" w:hAnsi="Calibri" w:hint="eastAsia"/>
          <w:color w:val="000000" w:themeColor="text1"/>
        </w:rPr>
        <w:t>证书管理</w:t>
      </w:r>
      <w:r w:rsidRPr="00A82992">
        <w:rPr>
          <w:rFonts w:ascii="仿宋_GB2312" w:eastAsia="仿宋_GB2312" w:hAnsi="Calibri" w:hint="eastAsia"/>
          <w:color w:val="000000" w:themeColor="text1"/>
        </w:rPr>
        <w:t>等内容。</w:t>
      </w:r>
    </w:p>
    <w:p w14:paraId="7B8209B9" w14:textId="77777777" w:rsidR="006B65C5" w:rsidRPr="00A82992" w:rsidRDefault="005F5D38">
      <w:pPr>
        <w:spacing w:line="560" w:lineRule="exact"/>
        <w:ind w:firstLineChars="200" w:firstLine="643"/>
        <w:rPr>
          <w:rFonts w:ascii="楷体" w:eastAsia="楷体" w:hAnsi="楷体" w:cs="楷体"/>
          <w:b/>
          <w:color w:val="000000" w:themeColor="text1"/>
          <w:sz w:val="32"/>
          <w:szCs w:val="32"/>
        </w:rPr>
      </w:pPr>
      <w:r w:rsidRPr="00A11355">
        <w:rPr>
          <w:rFonts w:ascii="楷体" w:eastAsia="楷体" w:hAnsi="楷体" w:cs="楷体" w:hint="eastAsia"/>
          <w:b/>
          <w:color w:val="000000" w:themeColor="text1"/>
          <w:sz w:val="32"/>
          <w:szCs w:val="32"/>
        </w:rPr>
        <w:t>（四）立项、调研及形成草案、征求意见稿</w:t>
      </w:r>
    </w:p>
    <w:p w14:paraId="46BBF56B" w14:textId="3E5DAC24"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lastRenderedPageBreak/>
        <w:t>202</w:t>
      </w:r>
      <w:r w:rsidRPr="00A82992">
        <w:rPr>
          <w:rFonts w:ascii="仿宋_GB2312" w:eastAsia="仿宋_GB2312"/>
          <w:color w:val="000000" w:themeColor="text1"/>
          <w:sz w:val="32"/>
          <w:szCs w:val="32"/>
        </w:rPr>
        <w:t>5</w:t>
      </w:r>
      <w:r w:rsidRPr="00A82992">
        <w:rPr>
          <w:rFonts w:ascii="仿宋_GB2312" w:eastAsia="仿宋_GB2312" w:hint="eastAsia"/>
          <w:color w:val="000000" w:themeColor="text1"/>
          <w:sz w:val="32"/>
          <w:szCs w:val="32"/>
        </w:rPr>
        <w:t>年</w:t>
      </w:r>
      <w:r w:rsidR="00C41385">
        <w:rPr>
          <w:rFonts w:ascii="仿宋_GB2312" w:eastAsia="仿宋_GB2312"/>
          <w:color w:val="000000" w:themeColor="text1"/>
          <w:sz w:val="32"/>
          <w:szCs w:val="32"/>
        </w:rPr>
        <w:t>4</w:t>
      </w:r>
      <w:r w:rsidRPr="00A82992">
        <w:rPr>
          <w:rFonts w:ascii="仿宋_GB2312" w:eastAsia="仿宋_GB2312" w:hint="eastAsia"/>
          <w:color w:val="000000" w:themeColor="text1"/>
          <w:sz w:val="32"/>
          <w:szCs w:val="32"/>
        </w:rPr>
        <w:t>月，标准编制工作组查阅了大量的国内文献资料，经编制组反复讨论，对</w:t>
      </w:r>
      <w:r w:rsidR="009A6EA6" w:rsidRPr="00030CAE">
        <w:rPr>
          <w:rFonts w:ascii="仿宋_GB2312" w:eastAsia="仿宋_GB2312" w:hint="eastAsia"/>
          <w:color w:val="000000" w:themeColor="text1"/>
          <w:sz w:val="32"/>
          <w:szCs w:val="32"/>
        </w:rPr>
        <w:t>横县鱼生全链条</w:t>
      </w:r>
      <w:r w:rsidR="00770D39" w:rsidRPr="00030CAE">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的实践情况进行系统总结，形成了标准的基本构架，对主要内容进行了讨论并对项目的工作进行了部署和安排。</w:t>
      </w:r>
    </w:p>
    <w:p w14:paraId="33C2E369" w14:textId="65C52DFB"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202</w:t>
      </w:r>
      <w:r w:rsidRPr="00A82992">
        <w:rPr>
          <w:rFonts w:ascii="仿宋_GB2312" w:eastAsia="仿宋_GB2312"/>
          <w:color w:val="000000" w:themeColor="text1"/>
          <w:sz w:val="32"/>
          <w:szCs w:val="32"/>
        </w:rPr>
        <w:t>5</w:t>
      </w:r>
      <w:r w:rsidRPr="00A82992">
        <w:rPr>
          <w:rFonts w:ascii="仿宋_GB2312" w:eastAsia="仿宋_GB2312" w:hint="eastAsia"/>
          <w:color w:val="000000" w:themeColor="text1"/>
          <w:sz w:val="32"/>
          <w:szCs w:val="32"/>
        </w:rPr>
        <w:t>年</w:t>
      </w:r>
      <w:r w:rsidR="00C41385">
        <w:rPr>
          <w:rFonts w:ascii="仿宋_GB2312" w:eastAsia="仿宋_GB2312"/>
          <w:color w:val="000000" w:themeColor="text1"/>
          <w:sz w:val="32"/>
          <w:szCs w:val="32"/>
        </w:rPr>
        <w:t>5</w:t>
      </w:r>
      <w:r w:rsidRPr="00A82992">
        <w:rPr>
          <w:rFonts w:ascii="仿宋_GB2312" w:eastAsia="仿宋_GB2312" w:hint="eastAsia"/>
          <w:color w:val="000000" w:themeColor="text1"/>
          <w:sz w:val="32"/>
          <w:szCs w:val="32"/>
        </w:rPr>
        <w:t>月～</w:t>
      </w:r>
      <w:r w:rsidR="00C41385">
        <w:rPr>
          <w:rFonts w:ascii="仿宋_GB2312" w:eastAsia="仿宋_GB2312"/>
          <w:color w:val="000000" w:themeColor="text1"/>
          <w:sz w:val="32"/>
          <w:szCs w:val="32"/>
        </w:rPr>
        <w:t>6</w:t>
      </w:r>
      <w:r w:rsidRPr="00A82992">
        <w:rPr>
          <w:rFonts w:ascii="仿宋_GB2312" w:eastAsia="仿宋_GB2312" w:hint="eastAsia"/>
          <w:color w:val="000000" w:themeColor="text1"/>
          <w:sz w:val="32"/>
          <w:szCs w:val="32"/>
        </w:rPr>
        <w:t>月，在前期工作的基础之上，通过理清逻辑脉络，整合已有参考资料中有关</w:t>
      </w:r>
      <w:r w:rsidR="009A6EA6">
        <w:rPr>
          <w:rFonts w:ascii="仿宋_GB2312" w:eastAsia="仿宋_GB2312" w:hint="eastAsia"/>
          <w:color w:val="000000" w:themeColor="text1"/>
          <w:sz w:val="32"/>
          <w:szCs w:val="32"/>
        </w:rPr>
        <w:t>横县鱼生全链条</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的要求，并在目前</w:t>
      </w:r>
      <w:r w:rsidR="009A6EA6">
        <w:rPr>
          <w:rFonts w:ascii="仿宋_GB2312" w:eastAsia="仿宋_GB2312" w:hint="eastAsia"/>
          <w:color w:val="000000" w:themeColor="text1"/>
          <w:sz w:val="32"/>
          <w:szCs w:val="32"/>
        </w:rPr>
        <w:t>横县鱼生全链条</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实际操作的基础上，按照简化、统一等原则编制完成团体标准《</w:t>
      </w:r>
      <w:r w:rsidR="005A39CB">
        <w:rPr>
          <w:rFonts w:ascii="仿宋_GB2312" w:eastAsia="仿宋_GB2312" w:hint="eastAsia"/>
          <w:color w:val="000000" w:themeColor="text1"/>
          <w:sz w:val="32"/>
          <w:szCs w:val="32"/>
        </w:rPr>
        <w:t xml:space="preserve">横县鱼生全链条管理规范  </w:t>
      </w:r>
      <w:r w:rsidR="00770D39">
        <w:rPr>
          <w:rFonts w:ascii="仿宋_GB2312" w:eastAsia="仿宋_GB2312" w:hint="eastAsia"/>
          <w:color w:val="000000" w:themeColor="text1"/>
          <w:sz w:val="32"/>
          <w:szCs w:val="32"/>
        </w:rPr>
        <w:t>第6部分</w:t>
      </w:r>
      <w:r w:rsidR="005A39CB">
        <w:rPr>
          <w:rFonts w:ascii="仿宋_GB2312" w:eastAsia="仿宋_GB2312" w:hint="eastAsia"/>
          <w:color w:val="000000" w:themeColor="text1"/>
          <w:sz w:val="32"/>
          <w:szCs w:val="32"/>
        </w:rPr>
        <w:t>：</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》（草案）。</w:t>
      </w:r>
    </w:p>
    <w:p w14:paraId="4208392B" w14:textId="08E2332A" w:rsidR="00883A1D"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202</w:t>
      </w:r>
      <w:r w:rsidRPr="00A82992">
        <w:rPr>
          <w:rFonts w:ascii="仿宋_GB2312" w:eastAsia="仿宋_GB2312"/>
          <w:color w:val="000000" w:themeColor="text1"/>
          <w:sz w:val="32"/>
          <w:szCs w:val="32"/>
        </w:rPr>
        <w:t>5</w:t>
      </w:r>
      <w:r w:rsidRPr="00A82992">
        <w:rPr>
          <w:rFonts w:ascii="仿宋_GB2312" w:eastAsia="仿宋_GB2312" w:hint="eastAsia"/>
          <w:color w:val="000000" w:themeColor="text1"/>
          <w:sz w:val="32"/>
          <w:szCs w:val="32"/>
        </w:rPr>
        <w:t>年</w:t>
      </w:r>
      <w:r w:rsidR="00C41385">
        <w:rPr>
          <w:rFonts w:ascii="仿宋_GB2312" w:eastAsia="仿宋_GB2312"/>
          <w:color w:val="000000" w:themeColor="text1"/>
          <w:sz w:val="32"/>
          <w:szCs w:val="32"/>
        </w:rPr>
        <w:t>7</w:t>
      </w:r>
      <w:r w:rsidRPr="00A82992">
        <w:rPr>
          <w:rFonts w:ascii="仿宋_GB2312" w:eastAsia="仿宋_GB2312" w:hint="eastAsia"/>
          <w:color w:val="000000" w:themeColor="text1"/>
          <w:sz w:val="32"/>
          <w:szCs w:val="32"/>
        </w:rPr>
        <w:t>月～</w:t>
      </w:r>
      <w:r w:rsidR="00C41385">
        <w:rPr>
          <w:rFonts w:ascii="仿宋_GB2312" w:eastAsia="仿宋_GB2312"/>
          <w:color w:val="000000" w:themeColor="text1"/>
          <w:sz w:val="32"/>
          <w:szCs w:val="32"/>
        </w:rPr>
        <w:t>8</w:t>
      </w:r>
      <w:r w:rsidRPr="00A82992">
        <w:rPr>
          <w:rFonts w:ascii="仿宋_GB2312" w:eastAsia="仿宋_GB2312" w:hint="eastAsia"/>
          <w:color w:val="000000" w:themeColor="text1"/>
          <w:sz w:val="32"/>
          <w:szCs w:val="32"/>
        </w:rPr>
        <w:t>月，</w:t>
      </w:r>
      <w:r w:rsidR="00883A1D" w:rsidRPr="00883A1D">
        <w:rPr>
          <w:rFonts w:ascii="仿宋_GB2312" w:eastAsia="仿宋_GB2312" w:hint="eastAsia"/>
          <w:color w:val="000000" w:themeColor="text1"/>
          <w:sz w:val="32"/>
          <w:szCs w:val="32"/>
        </w:rPr>
        <w:t>标准起草工作组到</w:t>
      </w:r>
      <w:r w:rsidR="00883A1D">
        <w:rPr>
          <w:rFonts w:ascii="仿宋_GB2312" w:eastAsia="仿宋_GB2312" w:hint="eastAsia"/>
          <w:color w:val="000000" w:themeColor="text1"/>
          <w:sz w:val="32"/>
          <w:szCs w:val="32"/>
        </w:rPr>
        <w:t>广西</w:t>
      </w:r>
      <w:r w:rsidR="00883A1D">
        <w:rPr>
          <w:rFonts w:ascii="仿宋_GB2312" w:eastAsia="仿宋_GB2312"/>
          <w:color w:val="000000" w:themeColor="text1"/>
          <w:sz w:val="32"/>
          <w:szCs w:val="32"/>
        </w:rPr>
        <w:t>标准</w:t>
      </w:r>
      <w:r w:rsidR="00883A1D">
        <w:rPr>
          <w:rFonts w:ascii="仿宋_GB2312" w:eastAsia="仿宋_GB2312" w:hint="eastAsia"/>
          <w:color w:val="000000" w:themeColor="text1"/>
          <w:sz w:val="32"/>
          <w:szCs w:val="32"/>
        </w:rPr>
        <w:t>化</w:t>
      </w:r>
      <w:r w:rsidR="00883A1D">
        <w:rPr>
          <w:rFonts w:ascii="仿宋_GB2312" w:eastAsia="仿宋_GB2312"/>
          <w:color w:val="000000" w:themeColor="text1"/>
          <w:sz w:val="32"/>
          <w:szCs w:val="32"/>
        </w:rPr>
        <w:t>协</w:t>
      </w:r>
      <w:r w:rsidR="00883A1D" w:rsidRPr="001F1AA9">
        <w:rPr>
          <w:rFonts w:ascii="仿宋_GB2312" w:eastAsia="仿宋_GB2312"/>
          <w:color w:val="000000" w:themeColor="text1"/>
          <w:sz w:val="32"/>
          <w:szCs w:val="32"/>
        </w:rPr>
        <w:t>会</w:t>
      </w:r>
      <w:r w:rsidR="00883A1D" w:rsidRPr="001F1AA9">
        <w:rPr>
          <w:rFonts w:ascii="仿宋_GB2312" w:eastAsia="仿宋_GB2312" w:hint="eastAsia"/>
          <w:color w:val="000000" w:themeColor="text1"/>
          <w:sz w:val="32"/>
          <w:szCs w:val="32"/>
        </w:rPr>
        <w:t>、</w:t>
      </w:r>
      <w:proofErr w:type="gramStart"/>
      <w:r w:rsidR="00883A1D" w:rsidRPr="001F1AA9">
        <w:rPr>
          <w:rFonts w:ascii="仿宋_GB2312" w:eastAsia="仿宋_GB2312" w:hint="eastAsia"/>
          <w:color w:val="000000" w:themeColor="text1"/>
          <w:sz w:val="32"/>
          <w:szCs w:val="32"/>
        </w:rPr>
        <w:t>南宁市金渔水产</w:t>
      </w:r>
      <w:proofErr w:type="gramEnd"/>
      <w:r w:rsidR="00883A1D" w:rsidRPr="001F1AA9">
        <w:rPr>
          <w:rFonts w:ascii="仿宋_GB2312" w:eastAsia="仿宋_GB2312" w:hint="eastAsia"/>
          <w:color w:val="000000" w:themeColor="text1"/>
          <w:sz w:val="32"/>
          <w:szCs w:val="32"/>
        </w:rPr>
        <w:t>有限公司、广西桂之渔农业科技有限公司等单</w:t>
      </w:r>
      <w:r w:rsidR="00883A1D" w:rsidRPr="00883A1D">
        <w:rPr>
          <w:rFonts w:ascii="仿宋_GB2312" w:eastAsia="仿宋_GB2312" w:hint="eastAsia"/>
          <w:color w:val="000000" w:themeColor="text1"/>
          <w:sz w:val="32"/>
          <w:szCs w:val="32"/>
        </w:rPr>
        <w:t>位</w:t>
      </w:r>
      <w:r w:rsidR="00883A1D">
        <w:rPr>
          <w:rFonts w:ascii="仿宋_GB2312" w:eastAsia="仿宋_GB2312" w:hint="eastAsia"/>
          <w:color w:val="000000" w:themeColor="text1"/>
          <w:sz w:val="32"/>
          <w:szCs w:val="32"/>
        </w:rPr>
        <w:t>、水产</w:t>
      </w:r>
      <w:r w:rsidR="00883A1D">
        <w:rPr>
          <w:rFonts w:ascii="仿宋_GB2312" w:eastAsia="仿宋_GB2312"/>
          <w:color w:val="000000" w:themeColor="text1"/>
          <w:sz w:val="32"/>
          <w:szCs w:val="32"/>
        </w:rPr>
        <w:t>养殖</w:t>
      </w:r>
      <w:r w:rsidR="00883A1D">
        <w:rPr>
          <w:rFonts w:ascii="仿宋_GB2312" w:eastAsia="仿宋_GB2312" w:hint="eastAsia"/>
          <w:color w:val="000000" w:themeColor="text1"/>
          <w:sz w:val="32"/>
          <w:szCs w:val="32"/>
        </w:rPr>
        <w:t>企业</w:t>
      </w:r>
      <w:r w:rsidR="00883A1D" w:rsidRPr="00883A1D">
        <w:rPr>
          <w:rFonts w:ascii="仿宋_GB2312" w:eastAsia="仿宋_GB2312" w:hint="eastAsia"/>
          <w:color w:val="000000" w:themeColor="text1"/>
          <w:sz w:val="32"/>
          <w:szCs w:val="32"/>
        </w:rPr>
        <w:t>开展研讨会，通过座谈交流、实地调研等方式掌握各单位或企业对横县鱼生全链条</w:t>
      </w:r>
      <w:r w:rsidR="00770D39">
        <w:rPr>
          <w:rFonts w:ascii="仿宋_GB2312" w:eastAsia="仿宋_GB2312" w:hint="eastAsia"/>
          <w:color w:val="000000" w:themeColor="text1"/>
          <w:sz w:val="32"/>
          <w:szCs w:val="32"/>
        </w:rPr>
        <w:t>评价与认定</w:t>
      </w:r>
      <w:r w:rsidR="00883A1D" w:rsidRPr="00883A1D">
        <w:rPr>
          <w:rFonts w:ascii="仿宋_GB2312" w:eastAsia="仿宋_GB2312" w:hint="eastAsia"/>
          <w:color w:val="000000" w:themeColor="text1"/>
          <w:sz w:val="32"/>
          <w:szCs w:val="32"/>
        </w:rPr>
        <w:t xml:space="preserve">的具体技术要求（见图1）。通过召开研讨会或征求意见的方式收集各方修改意见，对标准草案进行了反复修改和研究讨论，形成了团体标准《横县鱼生全链条管理规范  </w:t>
      </w:r>
      <w:r w:rsidR="00770D39">
        <w:rPr>
          <w:rFonts w:ascii="仿宋_GB2312" w:eastAsia="仿宋_GB2312" w:hint="eastAsia"/>
          <w:color w:val="000000" w:themeColor="text1"/>
          <w:sz w:val="32"/>
          <w:szCs w:val="32"/>
        </w:rPr>
        <w:t>第6部分</w:t>
      </w:r>
      <w:r w:rsidR="00883A1D" w:rsidRPr="00883A1D">
        <w:rPr>
          <w:rFonts w:ascii="仿宋_GB2312" w:eastAsia="仿宋_GB2312" w:hint="eastAsia"/>
          <w:color w:val="000000" w:themeColor="text1"/>
          <w:sz w:val="32"/>
          <w:szCs w:val="32"/>
        </w:rPr>
        <w:t>：</w:t>
      </w:r>
      <w:r w:rsidR="00770D39">
        <w:rPr>
          <w:rFonts w:ascii="仿宋_GB2312" w:eastAsia="仿宋_GB2312" w:hint="eastAsia"/>
          <w:color w:val="000000" w:themeColor="text1"/>
          <w:sz w:val="32"/>
          <w:szCs w:val="32"/>
        </w:rPr>
        <w:t>评价与认定</w:t>
      </w:r>
      <w:r w:rsidR="00883A1D" w:rsidRPr="00883A1D">
        <w:rPr>
          <w:rFonts w:ascii="仿宋_GB2312" w:eastAsia="仿宋_GB2312" w:hint="eastAsia"/>
          <w:color w:val="000000" w:themeColor="text1"/>
          <w:sz w:val="32"/>
          <w:szCs w:val="32"/>
        </w:rPr>
        <w:t>》（征求意见稿）和（征求意见稿）编制说明。</w:t>
      </w:r>
    </w:p>
    <w:tbl>
      <w:tblPr>
        <w:tblStyle w:val="aff2"/>
        <w:tblW w:w="0" w:type="auto"/>
        <w:tblBorders>
          <w:top w:val="none" w:sz="0" w:space="0" w:color="auto"/>
          <w:bottom w:val="none" w:sz="0" w:space="0" w:color="auto"/>
        </w:tblBorders>
        <w:tblLook w:val="04A0" w:firstRow="1" w:lastRow="0" w:firstColumn="1" w:lastColumn="0" w:noHBand="0" w:noVBand="1"/>
      </w:tblPr>
      <w:tblGrid>
        <w:gridCol w:w="4359"/>
        <w:gridCol w:w="4386"/>
        <w:gridCol w:w="213"/>
      </w:tblGrid>
      <w:tr w:rsidR="00D1006C" w14:paraId="5E6DAC36" w14:textId="77777777" w:rsidTr="00D1006C">
        <w:trPr>
          <w:gridAfter w:val="1"/>
          <w:wAfter w:w="429" w:type="dxa"/>
        </w:trPr>
        <w:tc>
          <w:tcPr>
            <w:tcW w:w="4359" w:type="dxa"/>
          </w:tcPr>
          <w:p w14:paraId="10EBBF66" w14:textId="56ECA170" w:rsidR="00D1006C" w:rsidRDefault="00D1006C" w:rsidP="00D1006C">
            <w:pPr>
              <w:rPr>
                <w:rFonts w:ascii="仿宋_GB2312" w:eastAsia="仿宋_GB2312"/>
                <w:color w:val="000000" w:themeColor="text1"/>
                <w:sz w:val="32"/>
                <w:szCs w:val="32"/>
              </w:rPr>
            </w:pPr>
            <w:r>
              <w:rPr>
                <w:rFonts w:ascii="仿宋_GB2312" w:eastAsia="仿宋_GB2312"/>
                <w:noProof/>
                <w:color w:val="000000" w:themeColor="text1"/>
                <w:sz w:val="32"/>
                <w:szCs w:val="32"/>
              </w:rPr>
              <w:drawing>
                <wp:inline distT="0" distB="0" distL="0" distR="0" wp14:anchorId="74CA206A" wp14:editId="5E4F728B">
                  <wp:extent cx="2631431" cy="14795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鱼生调研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71878" cy="1502292"/>
                          </a:xfrm>
                          <a:prstGeom prst="rect">
                            <a:avLst/>
                          </a:prstGeom>
                        </pic:spPr>
                      </pic:pic>
                    </a:graphicData>
                  </a:graphic>
                </wp:inline>
              </w:drawing>
            </w:r>
          </w:p>
        </w:tc>
        <w:tc>
          <w:tcPr>
            <w:tcW w:w="4386" w:type="dxa"/>
          </w:tcPr>
          <w:p w14:paraId="3F1A563D" w14:textId="7F157859" w:rsidR="00D1006C" w:rsidRDefault="00D1006C" w:rsidP="00D1006C">
            <w:pPr>
              <w:rPr>
                <w:rFonts w:ascii="仿宋_GB2312" w:eastAsia="仿宋_GB2312"/>
                <w:color w:val="000000" w:themeColor="text1"/>
                <w:sz w:val="32"/>
                <w:szCs w:val="32"/>
              </w:rPr>
            </w:pPr>
            <w:r>
              <w:rPr>
                <w:rFonts w:ascii="仿宋_GB2312" w:eastAsia="仿宋_GB2312"/>
                <w:noProof/>
                <w:color w:val="000000" w:themeColor="text1"/>
                <w:sz w:val="32"/>
                <w:szCs w:val="32"/>
              </w:rPr>
              <w:drawing>
                <wp:inline distT="0" distB="0" distL="0" distR="0" wp14:anchorId="02371328" wp14:editId="449149C8">
                  <wp:extent cx="2646680" cy="1487908"/>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鱼生调研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46680" cy="1487908"/>
                          </a:xfrm>
                          <a:prstGeom prst="rect">
                            <a:avLst/>
                          </a:prstGeom>
                        </pic:spPr>
                      </pic:pic>
                    </a:graphicData>
                  </a:graphic>
                </wp:inline>
              </w:drawing>
            </w:r>
          </w:p>
        </w:tc>
      </w:tr>
      <w:tr w:rsidR="00D1006C" w14:paraId="631BB6B7" w14:textId="77777777" w:rsidTr="00D1006C">
        <w:trPr>
          <w:gridAfter w:val="1"/>
          <w:wAfter w:w="429" w:type="dxa"/>
        </w:trPr>
        <w:tc>
          <w:tcPr>
            <w:tcW w:w="8745" w:type="dxa"/>
            <w:gridSpan w:val="2"/>
            <w:vAlign w:val="center"/>
          </w:tcPr>
          <w:p w14:paraId="738C295C" w14:textId="6717DA6A" w:rsidR="00D1006C" w:rsidRDefault="00D1006C" w:rsidP="00D1006C">
            <w:pPr>
              <w:jc w:val="center"/>
              <w:rPr>
                <w:rFonts w:ascii="仿宋_GB2312" w:eastAsia="仿宋_GB2312"/>
                <w:noProof/>
                <w:color w:val="000000" w:themeColor="text1"/>
                <w:sz w:val="32"/>
                <w:szCs w:val="32"/>
              </w:rPr>
            </w:pPr>
            <w:r>
              <w:rPr>
                <w:rFonts w:ascii="仿宋_GB2312" w:eastAsia="仿宋_GB2312"/>
                <w:noProof/>
                <w:color w:val="000000" w:themeColor="text1"/>
                <w:sz w:val="32"/>
                <w:szCs w:val="32"/>
              </w:rPr>
              <w:drawing>
                <wp:inline distT="0" distB="0" distL="0" distR="0" wp14:anchorId="09EF7A5F" wp14:editId="43363360">
                  <wp:extent cx="2672080" cy="1502187"/>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鱼生调研3.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72080" cy="1502187"/>
                          </a:xfrm>
                          <a:prstGeom prst="rect">
                            <a:avLst/>
                          </a:prstGeom>
                        </pic:spPr>
                      </pic:pic>
                    </a:graphicData>
                  </a:graphic>
                </wp:inline>
              </w:drawing>
            </w:r>
          </w:p>
        </w:tc>
      </w:tr>
      <w:tr w:rsidR="00A82992" w:rsidRPr="00A82992" w14:paraId="11F351A5" w14:textId="77777777">
        <w:tc>
          <w:tcPr>
            <w:tcW w:w="9174" w:type="dxa"/>
            <w:gridSpan w:val="3"/>
          </w:tcPr>
          <w:p w14:paraId="7C1A2466" w14:textId="77777777" w:rsidR="006B65C5" w:rsidRPr="00A82992" w:rsidRDefault="005F5D38">
            <w:pPr>
              <w:spacing w:line="520" w:lineRule="exact"/>
              <w:jc w:val="center"/>
              <w:rPr>
                <w:rFonts w:ascii="仿宋_GB2312" w:eastAsia="仿宋_GB2312"/>
                <w:color w:val="000000" w:themeColor="text1"/>
              </w:rPr>
            </w:pPr>
            <w:r w:rsidRPr="00A82992">
              <w:rPr>
                <w:rFonts w:ascii="仿宋_GB2312" w:eastAsia="仿宋_GB2312" w:hint="eastAsia"/>
                <w:color w:val="000000" w:themeColor="text1"/>
                <w:szCs w:val="32"/>
              </w:rPr>
              <w:lastRenderedPageBreak/>
              <w:t>图1  起草编制组开展项目研讨会</w:t>
            </w:r>
          </w:p>
        </w:tc>
      </w:tr>
    </w:tbl>
    <w:p w14:paraId="3E8FF2B2" w14:textId="77777777" w:rsidR="006B65C5" w:rsidRPr="00A82992" w:rsidRDefault="005F5D38">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sidRPr="00A82992">
        <w:rPr>
          <w:rFonts w:ascii="Times New Roman" w:eastAsia="黑体" w:hAnsi="Times New Roman" w:cs="Times New Roman" w:hint="eastAsia"/>
          <w:color w:val="000000" w:themeColor="text1"/>
          <w:sz w:val="32"/>
          <w:szCs w:val="32"/>
        </w:rPr>
        <w:t>四、制定标准的原则和依据，与现行法律、法规的关系，与有关国家标准、行业标准的协调情况</w:t>
      </w:r>
    </w:p>
    <w:p w14:paraId="335E62A4" w14:textId="77777777" w:rsidR="006B65C5" w:rsidRPr="00A82992" w:rsidRDefault="005F5D3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A82992">
        <w:rPr>
          <w:rFonts w:ascii="Times New Roman" w:eastAsia="楷体" w:hAnsi="Times New Roman" w:cs="Times New Roman" w:hint="eastAsia"/>
          <w:b/>
          <w:bCs/>
          <w:color w:val="000000" w:themeColor="text1"/>
          <w:kern w:val="0"/>
          <w:sz w:val="32"/>
          <w:szCs w:val="32"/>
        </w:rPr>
        <w:t>（一）编制原则</w:t>
      </w:r>
    </w:p>
    <w:p w14:paraId="46FB0E76" w14:textId="77777777" w:rsidR="006B65C5" w:rsidRPr="00A82992" w:rsidRDefault="005F5D38">
      <w:pPr>
        <w:spacing w:line="560" w:lineRule="exact"/>
        <w:ind w:firstLineChars="200" w:firstLine="643"/>
        <w:rPr>
          <w:rFonts w:ascii="仿宋_GB2312" w:eastAsia="仿宋_GB2312" w:hAnsi="楷体" w:cs="Times New Roman"/>
          <w:b/>
          <w:color w:val="000000" w:themeColor="text1"/>
          <w:sz w:val="32"/>
          <w:szCs w:val="32"/>
        </w:rPr>
      </w:pPr>
      <w:r w:rsidRPr="00A82992">
        <w:rPr>
          <w:rFonts w:ascii="仿宋_GB2312" w:eastAsia="仿宋_GB2312" w:hAnsi="楷体" w:cs="Times New Roman" w:hint="eastAsia"/>
          <w:b/>
          <w:color w:val="000000" w:themeColor="text1"/>
          <w:sz w:val="32"/>
          <w:szCs w:val="32"/>
        </w:rPr>
        <w:t>1、实用性原则</w:t>
      </w:r>
    </w:p>
    <w:p w14:paraId="28669963" w14:textId="1929CB1A"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本标准是在充分收集国内外相关资料和文献、调研分析</w:t>
      </w:r>
      <w:r w:rsidR="009A6EA6">
        <w:rPr>
          <w:rFonts w:ascii="仿宋_GB2312" w:eastAsia="仿宋_GB2312" w:hint="eastAsia"/>
          <w:color w:val="000000" w:themeColor="text1"/>
          <w:sz w:val="32"/>
          <w:szCs w:val="32"/>
        </w:rPr>
        <w:t>横县鱼生全链条</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现状，结合起草单位前期研究工作取得的研究成果及积累的实践经验，并借鉴国内</w:t>
      </w:r>
      <w:r w:rsidR="009A6EA6">
        <w:rPr>
          <w:rFonts w:ascii="仿宋_GB2312" w:eastAsia="仿宋_GB2312" w:hint="eastAsia"/>
          <w:color w:val="000000" w:themeColor="text1"/>
          <w:sz w:val="32"/>
          <w:szCs w:val="32"/>
        </w:rPr>
        <w:t>横县鱼生全链条</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进行总结起草的，符合工作实际，有利于</w:t>
      </w:r>
      <w:r w:rsidR="009A6EA6">
        <w:rPr>
          <w:rFonts w:ascii="仿宋_GB2312" w:eastAsia="仿宋_GB2312" w:hint="eastAsia"/>
          <w:color w:val="000000" w:themeColor="text1"/>
          <w:sz w:val="32"/>
          <w:szCs w:val="32"/>
        </w:rPr>
        <w:t>横县鱼生全链条</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的实施与推广，具有可操作性和实用性。</w:t>
      </w:r>
    </w:p>
    <w:p w14:paraId="0317409D" w14:textId="77777777" w:rsidR="006B65C5" w:rsidRPr="00A82992" w:rsidRDefault="005F5D38">
      <w:pPr>
        <w:spacing w:line="560" w:lineRule="exact"/>
        <w:ind w:firstLineChars="200" w:firstLine="643"/>
        <w:rPr>
          <w:rFonts w:ascii="仿宋_GB2312" w:eastAsia="仿宋_GB2312" w:hAnsi="楷体" w:cs="Times New Roman"/>
          <w:b/>
          <w:color w:val="000000" w:themeColor="text1"/>
          <w:sz w:val="32"/>
          <w:szCs w:val="32"/>
        </w:rPr>
      </w:pPr>
      <w:r w:rsidRPr="00A82992">
        <w:rPr>
          <w:rFonts w:ascii="仿宋_GB2312" w:eastAsia="仿宋_GB2312" w:hAnsi="楷体" w:cs="Times New Roman" w:hint="eastAsia"/>
          <w:b/>
          <w:color w:val="000000" w:themeColor="text1"/>
          <w:sz w:val="32"/>
          <w:szCs w:val="32"/>
        </w:rPr>
        <w:t>2、协调性原则</w:t>
      </w:r>
    </w:p>
    <w:p w14:paraId="2E166BC0" w14:textId="7942E139"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本文件编写过程中注意了与</w:t>
      </w:r>
      <w:r w:rsidR="009A6EA6">
        <w:rPr>
          <w:rFonts w:ascii="仿宋_GB2312" w:eastAsia="仿宋_GB2312" w:hint="eastAsia"/>
          <w:color w:val="000000" w:themeColor="text1"/>
          <w:sz w:val="32"/>
          <w:szCs w:val="32"/>
        </w:rPr>
        <w:t>横县鱼生全链条</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相关法律法规的协调问题，在内容上与现行法律法规、标准协调一致。</w:t>
      </w:r>
    </w:p>
    <w:p w14:paraId="2D307EBE" w14:textId="77777777" w:rsidR="006B65C5" w:rsidRPr="00A82992" w:rsidRDefault="005F5D38">
      <w:pPr>
        <w:spacing w:line="560" w:lineRule="exact"/>
        <w:ind w:firstLineChars="200" w:firstLine="643"/>
        <w:rPr>
          <w:rFonts w:ascii="仿宋_GB2312" w:eastAsia="仿宋_GB2312" w:hAnsi="楷体" w:cs="Times New Roman"/>
          <w:b/>
          <w:color w:val="000000" w:themeColor="text1"/>
          <w:sz w:val="32"/>
          <w:szCs w:val="32"/>
        </w:rPr>
      </w:pPr>
      <w:r w:rsidRPr="00A82992">
        <w:rPr>
          <w:rFonts w:ascii="仿宋_GB2312" w:eastAsia="仿宋_GB2312" w:hAnsi="楷体" w:cs="Times New Roman" w:hint="eastAsia"/>
          <w:b/>
          <w:color w:val="000000" w:themeColor="text1"/>
          <w:sz w:val="32"/>
          <w:szCs w:val="32"/>
        </w:rPr>
        <w:t>3、规范性原则</w:t>
      </w:r>
    </w:p>
    <w:p w14:paraId="387B0F46" w14:textId="77777777" w:rsidR="006B65C5"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本文件严格按照GB/T 1.1—2020《标准化工作规范  第1部分：标准化文件的结构和起草规则》编写本标准的内容，保证标准的编写质量。</w:t>
      </w:r>
    </w:p>
    <w:p w14:paraId="6405B882" w14:textId="77777777" w:rsidR="006B65C5" w:rsidRPr="00A82992" w:rsidRDefault="005F5D38">
      <w:pPr>
        <w:spacing w:line="560" w:lineRule="exact"/>
        <w:ind w:firstLineChars="200" w:firstLine="643"/>
        <w:rPr>
          <w:rFonts w:ascii="仿宋_GB2312" w:eastAsia="仿宋_GB2312" w:hAnsi="楷体" w:cs="Times New Roman"/>
          <w:b/>
          <w:color w:val="000000" w:themeColor="text1"/>
          <w:sz w:val="32"/>
          <w:szCs w:val="32"/>
        </w:rPr>
      </w:pPr>
      <w:r w:rsidRPr="00A82992">
        <w:rPr>
          <w:rFonts w:ascii="仿宋_GB2312" w:eastAsia="仿宋_GB2312" w:hAnsi="楷体" w:cs="Times New Roman" w:hint="eastAsia"/>
          <w:b/>
          <w:color w:val="000000" w:themeColor="text1"/>
          <w:sz w:val="32"/>
          <w:szCs w:val="32"/>
        </w:rPr>
        <w:t>4、前瞻性原则</w:t>
      </w:r>
    </w:p>
    <w:p w14:paraId="4A844963" w14:textId="3D6E4795"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本文件在兼顾当前区内</w:t>
      </w:r>
      <w:r w:rsidR="009A6EA6">
        <w:rPr>
          <w:rFonts w:ascii="仿宋_GB2312" w:eastAsia="仿宋_GB2312" w:hint="eastAsia"/>
          <w:color w:val="000000" w:themeColor="text1"/>
          <w:sz w:val="32"/>
          <w:szCs w:val="32"/>
        </w:rPr>
        <w:t>横县鱼生全链条</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现实情况的同时，还考虑到了</w:t>
      </w:r>
      <w:r w:rsidR="009A6EA6">
        <w:rPr>
          <w:rFonts w:ascii="仿宋_GB2312" w:eastAsia="仿宋_GB2312" w:hint="eastAsia"/>
          <w:color w:val="000000" w:themeColor="text1"/>
          <w:sz w:val="32"/>
          <w:szCs w:val="32"/>
        </w:rPr>
        <w:t>横县鱼生全链条</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的需要，在标准中体现了个别特色性、前瞻性和先进性条款，作为对</w:t>
      </w:r>
      <w:r w:rsidR="009A6EA6">
        <w:rPr>
          <w:rFonts w:ascii="仿宋_GB2312" w:eastAsia="仿宋_GB2312" w:hint="eastAsia"/>
          <w:color w:val="000000" w:themeColor="text1"/>
          <w:sz w:val="32"/>
          <w:szCs w:val="32"/>
        </w:rPr>
        <w:t>横县鱼生全链条</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的指导。</w:t>
      </w:r>
    </w:p>
    <w:p w14:paraId="500045F6" w14:textId="77777777" w:rsidR="006B65C5" w:rsidRPr="00A82992" w:rsidRDefault="005F5D3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A82992">
        <w:rPr>
          <w:rFonts w:ascii="Times New Roman" w:eastAsia="楷体" w:hAnsi="Times New Roman" w:cs="Times New Roman" w:hint="eastAsia"/>
          <w:b/>
          <w:bCs/>
          <w:color w:val="000000" w:themeColor="text1"/>
          <w:kern w:val="0"/>
          <w:sz w:val="32"/>
          <w:szCs w:val="32"/>
        </w:rPr>
        <w:t>（二）编制依据</w:t>
      </w:r>
    </w:p>
    <w:p w14:paraId="3588D6E5" w14:textId="4D1B659D"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本标准严格按照GB/T 1.1—2020《标准化工作规范  第1部</w:t>
      </w:r>
      <w:r w:rsidRPr="00A82992">
        <w:rPr>
          <w:rFonts w:ascii="仿宋_GB2312" w:eastAsia="仿宋_GB2312" w:hint="eastAsia"/>
          <w:color w:val="000000" w:themeColor="text1"/>
          <w:sz w:val="32"/>
          <w:szCs w:val="32"/>
        </w:rPr>
        <w:lastRenderedPageBreak/>
        <w:t>分：标准化文件的结构和起草规则》的规则起草，标准主要内容依据起草单位在</w:t>
      </w:r>
      <w:r w:rsidR="009A6EA6">
        <w:rPr>
          <w:rFonts w:ascii="仿宋_GB2312" w:eastAsia="仿宋_GB2312" w:hint="eastAsia"/>
          <w:color w:val="000000" w:themeColor="text1"/>
          <w:sz w:val="32"/>
          <w:szCs w:val="32"/>
        </w:rPr>
        <w:t>横县鱼生全链条</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过程中的实践经验确定。</w:t>
      </w:r>
    </w:p>
    <w:p w14:paraId="5DA8D194" w14:textId="77777777" w:rsidR="006B65C5" w:rsidRPr="00A82992" w:rsidRDefault="005F5D3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A82992">
        <w:rPr>
          <w:rFonts w:ascii="Times New Roman" w:eastAsia="楷体" w:hAnsi="Times New Roman" w:cs="Times New Roman" w:hint="eastAsia"/>
          <w:b/>
          <w:bCs/>
          <w:color w:val="000000" w:themeColor="text1"/>
          <w:kern w:val="0"/>
          <w:sz w:val="32"/>
          <w:szCs w:val="32"/>
        </w:rPr>
        <w:t>（三）与现行法律、法规的关系，与有关国家标准、行业标准的协调情况</w:t>
      </w:r>
    </w:p>
    <w:p w14:paraId="307CF20F" w14:textId="77777777" w:rsidR="006B65C5" w:rsidRPr="001F1AA9" w:rsidRDefault="005F5D38">
      <w:pPr>
        <w:spacing w:line="520" w:lineRule="exact"/>
        <w:ind w:firstLineChars="200" w:firstLine="640"/>
        <w:rPr>
          <w:rFonts w:ascii="仿宋_GB2312" w:eastAsia="仿宋_GB2312"/>
          <w:color w:val="000000" w:themeColor="text1"/>
          <w:sz w:val="32"/>
          <w:szCs w:val="32"/>
        </w:rPr>
      </w:pPr>
      <w:r w:rsidRPr="001F1AA9">
        <w:rPr>
          <w:rFonts w:ascii="仿宋_GB2312" w:eastAsia="仿宋_GB2312" w:hint="eastAsia"/>
          <w:color w:val="000000" w:themeColor="text1"/>
          <w:sz w:val="32"/>
          <w:szCs w:val="32"/>
        </w:rPr>
        <w:t>本标准与相关法律法规、强制性标准协调一致，无冲突。</w:t>
      </w:r>
    </w:p>
    <w:p w14:paraId="445EF461" w14:textId="7FC417C3" w:rsidR="006B65C5" w:rsidRPr="00A82992" w:rsidRDefault="005F5D38" w:rsidP="00F33F57">
      <w:pPr>
        <w:spacing w:line="520" w:lineRule="exact"/>
        <w:ind w:firstLineChars="200" w:firstLine="640"/>
        <w:rPr>
          <w:rFonts w:ascii="仿宋_GB2312" w:eastAsia="仿宋_GB2312"/>
          <w:color w:val="000000" w:themeColor="text1"/>
          <w:sz w:val="32"/>
          <w:szCs w:val="32"/>
        </w:rPr>
      </w:pPr>
      <w:r w:rsidRPr="001F1AA9">
        <w:rPr>
          <w:rFonts w:ascii="仿宋_GB2312" w:eastAsia="仿宋_GB2312" w:hint="eastAsia"/>
          <w:color w:val="000000" w:themeColor="text1"/>
          <w:sz w:val="32"/>
          <w:szCs w:val="32"/>
        </w:rPr>
        <w:t>经查阅，与</w:t>
      </w:r>
      <w:r w:rsidR="001F1AA9" w:rsidRPr="001F1AA9">
        <w:rPr>
          <w:rFonts w:ascii="仿宋_GB2312" w:eastAsia="仿宋_GB2312" w:hint="eastAsia"/>
          <w:color w:val="000000" w:themeColor="text1"/>
          <w:sz w:val="32"/>
          <w:szCs w:val="32"/>
        </w:rPr>
        <w:t>“鱼生”“</w:t>
      </w:r>
      <w:r w:rsidR="00770D39">
        <w:rPr>
          <w:rFonts w:ascii="仿宋_GB2312" w:eastAsia="仿宋_GB2312" w:hint="eastAsia"/>
          <w:color w:val="000000" w:themeColor="text1"/>
          <w:sz w:val="32"/>
          <w:szCs w:val="32"/>
        </w:rPr>
        <w:t>评价与认定</w:t>
      </w:r>
      <w:r w:rsidR="001F1AA9" w:rsidRPr="001F1AA9">
        <w:rPr>
          <w:rFonts w:ascii="仿宋_GB2312" w:eastAsia="仿宋_GB2312" w:hint="eastAsia"/>
          <w:color w:val="000000" w:themeColor="text1"/>
          <w:sz w:val="32"/>
          <w:szCs w:val="32"/>
        </w:rPr>
        <w:t>”</w:t>
      </w:r>
      <w:r w:rsidRPr="001F1AA9">
        <w:rPr>
          <w:rFonts w:ascii="仿宋_GB2312" w:eastAsia="仿宋_GB2312" w:hint="eastAsia"/>
          <w:color w:val="000000" w:themeColor="text1"/>
          <w:sz w:val="32"/>
          <w:szCs w:val="32"/>
        </w:rPr>
        <w:t>相关的现行标准有</w:t>
      </w:r>
      <w:r w:rsidR="00F33F57" w:rsidRPr="00065F4F">
        <w:rPr>
          <w:rFonts w:ascii="仿宋_GB2312" w:eastAsia="仿宋_GB2312" w:hint="eastAsia"/>
          <w:color w:val="000000" w:themeColor="text1"/>
          <w:sz w:val="32"/>
          <w:szCs w:val="32"/>
        </w:rPr>
        <w:t>《T/SDRA 37.6-2024顺德鱼生全链条管理规范 第6部分：评价认定》《T/SDRA 38—2024顺德鱼生标准化示范单位（养殖基地）评价认定规范》《T/SDRA 39—2024顺德鱼生标准化示范单位（餐饮企业）</w:t>
      </w:r>
      <w:r w:rsidR="00215AD9" w:rsidRPr="00065F4F">
        <w:rPr>
          <w:rFonts w:ascii="仿宋_GB2312" w:eastAsia="仿宋_GB2312" w:hint="eastAsia"/>
          <w:color w:val="000000" w:themeColor="text1"/>
          <w:sz w:val="32"/>
          <w:szCs w:val="32"/>
        </w:rPr>
        <w:t>评价认定规范</w:t>
      </w:r>
      <w:r w:rsidR="00F33F57" w:rsidRPr="00065F4F">
        <w:rPr>
          <w:rFonts w:ascii="仿宋_GB2312" w:eastAsia="仿宋_GB2312" w:hint="eastAsia"/>
          <w:color w:val="000000" w:themeColor="text1"/>
          <w:sz w:val="32"/>
          <w:szCs w:val="32"/>
        </w:rPr>
        <w:t>》《T/GXAS 1081-2025  横县鱼生制作技术规程》《DB15/T 1506-2024  服务名牌评价认定规范》《DB15/T 1508-2024  知名品牌评价认定规范》</w:t>
      </w:r>
      <w:r w:rsidR="001F1AA9" w:rsidRPr="00065F4F">
        <w:rPr>
          <w:rFonts w:ascii="仿宋_GB2312" w:eastAsia="仿宋_GB2312" w:hint="eastAsia"/>
          <w:color w:val="000000" w:themeColor="text1"/>
          <w:sz w:val="32"/>
          <w:szCs w:val="32"/>
        </w:rPr>
        <w:t>。</w:t>
      </w:r>
      <w:r w:rsidR="001F1AA9">
        <w:rPr>
          <w:rFonts w:ascii="仿宋_GB2312" w:eastAsia="仿宋_GB2312"/>
          <w:color w:val="000000" w:themeColor="text1"/>
          <w:sz w:val="32"/>
          <w:szCs w:val="32"/>
        </w:rPr>
        <w:t>其中</w:t>
      </w:r>
      <w:r w:rsidR="001F1AA9">
        <w:rPr>
          <w:rFonts w:ascii="仿宋_GB2312" w:eastAsia="仿宋_GB2312" w:hint="eastAsia"/>
          <w:color w:val="000000" w:themeColor="text1"/>
          <w:sz w:val="32"/>
          <w:szCs w:val="32"/>
        </w:rPr>
        <w:t>：</w:t>
      </w:r>
    </w:p>
    <w:p w14:paraId="53E514CD" w14:textId="1EADE89C" w:rsidR="008D1E97" w:rsidRPr="008D1E97" w:rsidRDefault="008D1E97" w:rsidP="00C04A2F">
      <w:pPr>
        <w:spacing w:line="52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w:t>
      </w:r>
      <w:r w:rsidR="00815A4D" w:rsidRPr="008D1E97">
        <w:rPr>
          <w:rFonts w:ascii="仿宋_GB2312" w:eastAsia="仿宋_GB2312" w:hint="eastAsia"/>
          <w:color w:val="000000" w:themeColor="text1"/>
          <w:sz w:val="32"/>
          <w:szCs w:val="32"/>
        </w:rPr>
        <w:t>T/SDRA 37.6-2024顺德鱼生全链条管理规范 第6部分：评价认定</w:t>
      </w:r>
      <w:r>
        <w:rPr>
          <w:rFonts w:ascii="仿宋_GB2312" w:eastAsia="仿宋_GB2312" w:hint="eastAsia"/>
          <w:color w:val="000000" w:themeColor="text1"/>
          <w:sz w:val="32"/>
          <w:szCs w:val="32"/>
        </w:rPr>
        <w:t>》</w:t>
      </w:r>
      <w:r w:rsidR="00C04A2F" w:rsidRPr="00C04A2F">
        <w:rPr>
          <w:rFonts w:ascii="仿宋_GB2312" w:eastAsia="仿宋_GB2312" w:hint="eastAsia"/>
          <w:color w:val="000000" w:themeColor="text1"/>
          <w:sz w:val="32"/>
          <w:szCs w:val="32"/>
        </w:rPr>
        <w:t>规定了顺德鱼生标准化示范单位评价认定模式、评价认定机构、评价认定单元划分、评价认定程序等。适用于对顺德鱼生标准化示范单位的评价认定。</w:t>
      </w:r>
    </w:p>
    <w:p w14:paraId="165BE72C" w14:textId="167C05DF" w:rsidR="008D1E97" w:rsidRPr="008D1E97" w:rsidRDefault="008D1E97" w:rsidP="00C04A2F">
      <w:pPr>
        <w:spacing w:line="520" w:lineRule="exact"/>
        <w:ind w:firstLineChars="200" w:firstLine="640"/>
        <w:rPr>
          <w:rFonts w:ascii="仿宋_GB2312" w:eastAsia="仿宋_GB2312"/>
          <w:color w:val="000000" w:themeColor="text1"/>
          <w:sz w:val="32"/>
          <w:szCs w:val="32"/>
        </w:rPr>
      </w:pPr>
      <w:r w:rsidRPr="008D1E97">
        <w:rPr>
          <w:rFonts w:ascii="仿宋_GB2312" w:eastAsia="仿宋_GB2312" w:hint="eastAsia"/>
          <w:color w:val="000000" w:themeColor="text1"/>
          <w:sz w:val="32"/>
          <w:szCs w:val="32"/>
        </w:rPr>
        <w:t>《</w:t>
      </w:r>
      <w:r w:rsidR="00815A4D" w:rsidRPr="008D1E97">
        <w:rPr>
          <w:rFonts w:ascii="仿宋_GB2312" w:eastAsia="仿宋_GB2312" w:hint="eastAsia"/>
          <w:color w:val="000000" w:themeColor="text1"/>
          <w:sz w:val="32"/>
          <w:szCs w:val="32"/>
        </w:rPr>
        <w:t>T/SDRA 38—2024</w:t>
      </w:r>
      <w:r w:rsidR="00D31A24">
        <w:rPr>
          <w:rFonts w:ascii="仿宋_GB2312" w:eastAsia="仿宋_GB2312" w:hint="eastAsia"/>
          <w:color w:val="000000" w:themeColor="text1"/>
          <w:sz w:val="32"/>
          <w:szCs w:val="32"/>
        </w:rPr>
        <w:t xml:space="preserve"> </w:t>
      </w:r>
      <w:r w:rsidR="00815A4D" w:rsidRPr="008D1E97">
        <w:rPr>
          <w:rFonts w:ascii="仿宋_GB2312" w:eastAsia="仿宋_GB2312" w:hint="eastAsia"/>
          <w:color w:val="000000" w:themeColor="text1"/>
          <w:sz w:val="32"/>
          <w:szCs w:val="32"/>
        </w:rPr>
        <w:t>顺德鱼生标准化示范单位（养殖基地） 评价认定规范</w:t>
      </w:r>
      <w:r w:rsidRPr="008D1E97">
        <w:rPr>
          <w:rFonts w:ascii="仿宋_GB2312" w:eastAsia="仿宋_GB2312" w:hint="eastAsia"/>
          <w:color w:val="000000" w:themeColor="text1"/>
          <w:sz w:val="32"/>
          <w:szCs w:val="32"/>
        </w:rPr>
        <w:t>》</w:t>
      </w:r>
      <w:r w:rsidR="00C04A2F" w:rsidRPr="00C04A2F">
        <w:rPr>
          <w:rFonts w:ascii="仿宋_GB2312" w:eastAsia="仿宋_GB2312" w:hint="eastAsia"/>
          <w:color w:val="000000" w:themeColor="text1"/>
          <w:sz w:val="32"/>
          <w:szCs w:val="32"/>
        </w:rPr>
        <w:t>规定了顺德鱼生标准化示范单位(养殖基地)评价依据、评价机构及人员、评价认定模式、评价认证程序等。适用于顺德鱼生标准化示范单位(养殖基地)的评价认定。</w:t>
      </w:r>
    </w:p>
    <w:p w14:paraId="5EC04FA2" w14:textId="2E262B5C" w:rsidR="008D1E97" w:rsidRPr="008D1E97" w:rsidRDefault="008D1E97" w:rsidP="00C04A2F">
      <w:pPr>
        <w:spacing w:line="520" w:lineRule="exact"/>
        <w:ind w:firstLineChars="200" w:firstLine="640"/>
        <w:rPr>
          <w:rFonts w:ascii="仿宋_GB2312" w:eastAsia="仿宋_GB2312"/>
          <w:color w:val="000000" w:themeColor="text1"/>
          <w:sz w:val="32"/>
          <w:szCs w:val="32"/>
        </w:rPr>
      </w:pPr>
      <w:r w:rsidRPr="008D1E97">
        <w:rPr>
          <w:rFonts w:ascii="仿宋_GB2312" w:eastAsia="仿宋_GB2312" w:hint="eastAsia"/>
          <w:color w:val="000000" w:themeColor="text1"/>
          <w:sz w:val="32"/>
          <w:szCs w:val="32"/>
        </w:rPr>
        <w:t>《</w:t>
      </w:r>
      <w:r w:rsidR="00815A4D" w:rsidRPr="008D1E97">
        <w:rPr>
          <w:rFonts w:ascii="仿宋_GB2312" w:eastAsia="仿宋_GB2312" w:hint="eastAsia"/>
          <w:color w:val="000000" w:themeColor="text1"/>
          <w:sz w:val="32"/>
          <w:szCs w:val="32"/>
        </w:rPr>
        <w:t>T/SDRA 39—2024顺德鱼生标准化示范单位（餐饮企业）</w:t>
      </w:r>
      <w:r w:rsidR="00C04A2F" w:rsidRPr="008D1E97">
        <w:rPr>
          <w:rFonts w:ascii="仿宋_GB2312" w:eastAsia="仿宋_GB2312" w:hint="eastAsia"/>
          <w:color w:val="000000" w:themeColor="text1"/>
          <w:sz w:val="32"/>
          <w:szCs w:val="32"/>
        </w:rPr>
        <w:t>评价认定规范</w:t>
      </w:r>
      <w:r w:rsidRPr="008D1E97">
        <w:rPr>
          <w:rFonts w:ascii="仿宋_GB2312" w:eastAsia="仿宋_GB2312" w:hint="eastAsia"/>
          <w:color w:val="000000" w:themeColor="text1"/>
          <w:sz w:val="32"/>
          <w:szCs w:val="32"/>
        </w:rPr>
        <w:t>》</w:t>
      </w:r>
      <w:r w:rsidR="00C04A2F" w:rsidRPr="00C04A2F">
        <w:rPr>
          <w:rFonts w:ascii="仿宋_GB2312" w:eastAsia="仿宋_GB2312" w:hint="eastAsia"/>
          <w:color w:val="000000" w:themeColor="text1"/>
          <w:sz w:val="32"/>
          <w:szCs w:val="32"/>
        </w:rPr>
        <w:t>规定了顺德鱼生标准化示范单位(餐饮企业)评价依据、评价机构及人员、评价认定模式、评价认证程序等。适用于顺德鱼生标准化示范单位(餐饮企业)的评价认定</w:t>
      </w:r>
      <w:r w:rsidR="00C04A2F">
        <w:rPr>
          <w:rFonts w:ascii="仿宋_GB2312" w:eastAsia="仿宋_GB2312" w:hint="eastAsia"/>
          <w:color w:val="000000" w:themeColor="text1"/>
          <w:sz w:val="32"/>
          <w:szCs w:val="32"/>
        </w:rPr>
        <w:t>。</w:t>
      </w:r>
    </w:p>
    <w:p w14:paraId="25773A94" w14:textId="50A64A44" w:rsidR="004215A0" w:rsidRDefault="004215A0" w:rsidP="008D1E97">
      <w:pPr>
        <w:spacing w:line="520" w:lineRule="exact"/>
        <w:ind w:firstLineChars="200" w:firstLine="640"/>
        <w:rPr>
          <w:rFonts w:ascii="仿宋_GB2312" w:eastAsia="仿宋_GB2312"/>
          <w:color w:val="000000" w:themeColor="text1"/>
          <w:sz w:val="32"/>
          <w:szCs w:val="32"/>
        </w:rPr>
      </w:pPr>
      <w:r w:rsidRPr="004215A0">
        <w:rPr>
          <w:rFonts w:ascii="仿宋_GB2312" w:eastAsia="仿宋_GB2312" w:hint="eastAsia"/>
          <w:color w:val="000000" w:themeColor="text1"/>
          <w:sz w:val="32"/>
          <w:szCs w:val="32"/>
        </w:rPr>
        <w:t>《T/GXAS 1081-2025 横县鱼生制作技术规程》界定了横县</w:t>
      </w:r>
      <w:r w:rsidRPr="004215A0">
        <w:rPr>
          <w:rFonts w:ascii="仿宋_GB2312" w:eastAsia="仿宋_GB2312" w:hint="eastAsia"/>
          <w:color w:val="000000" w:themeColor="text1"/>
          <w:sz w:val="32"/>
          <w:szCs w:val="32"/>
        </w:rPr>
        <w:lastRenderedPageBreak/>
        <w:t>鱼生制作技术涉及的术语和定义，确立了横县鱼生制作程序，规定了横县鱼生制作过程卫生要求、专用器具要求以及选料、清养、</w:t>
      </w:r>
      <w:proofErr w:type="gramStart"/>
      <w:r w:rsidRPr="004215A0">
        <w:rPr>
          <w:rFonts w:ascii="仿宋_GB2312" w:eastAsia="仿宋_GB2312" w:hint="eastAsia"/>
          <w:color w:val="000000" w:themeColor="text1"/>
          <w:sz w:val="32"/>
          <w:szCs w:val="32"/>
        </w:rPr>
        <w:t>致晕及</w:t>
      </w:r>
      <w:proofErr w:type="gramEnd"/>
      <w:r w:rsidRPr="004215A0">
        <w:rPr>
          <w:rFonts w:ascii="仿宋_GB2312" w:eastAsia="仿宋_GB2312" w:hint="eastAsia"/>
          <w:color w:val="000000" w:themeColor="text1"/>
          <w:sz w:val="32"/>
          <w:szCs w:val="32"/>
        </w:rPr>
        <w:t>放血、起肉、剥皮、切片、成品盛装的操作指示，描述了横县鱼生的食用方法。适用于横县鱼生的制作，其他地方鱼生制作可参照执行。</w:t>
      </w:r>
    </w:p>
    <w:p w14:paraId="4F6968C9" w14:textId="4E6E7CF4" w:rsidR="008D1E97" w:rsidRPr="008D1E97" w:rsidRDefault="008D1E97" w:rsidP="004215A0">
      <w:pPr>
        <w:spacing w:line="520" w:lineRule="exact"/>
        <w:ind w:firstLineChars="200" w:firstLine="640"/>
        <w:rPr>
          <w:rFonts w:ascii="仿宋_GB2312" w:eastAsia="仿宋_GB2312"/>
          <w:color w:val="000000" w:themeColor="text1"/>
          <w:sz w:val="32"/>
          <w:szCs w:val="32"/>
        </w:rPr>
      </w:pPr>
      <w:r w:rsidRPr="008D1E97">
        <w:rPr>
          <w:rFonts w:ascii="仿宋_GB2312" w:eastAsia="仿宋_GB2312" w:hint="eastAsia"/>
          <w:color w:val="000000" w:themeColor="text1"/>
          <w:sz w:val="32"/>
          <w:szCs w:val="32"/>
        </w:rPr>
        <w:t>《DB15/T 1506-2024  服务名牌评价认定规范》</w:t>
      </w:r>
      <w:r w:rsidR="004215A0" w:rsidRPr="004215A0">
        <w:rPr>
          <w:rFonts w:ascii="仿宋_GB2312" w:eastAsia="仿宋_GB2312" w:hint="eastAsia"/>
          <w:color w:val="000000" w:themeColor="text1"/>
          <w:sz w:val="32"/>
          <w:szCs w:val="32"/>
        </w:rPr>
        <w:t>规定了服务名牌评价与认定的术语和定义、评价原则、评价内容和认定条件。适用于服务名牌的评价与认定。</w:t>
      </w:r>
    </w:p>
    <w:p w14:paraId="02136D12" w14:textId="7547E582" w:rsidR="00215AD9" w:rsidRPr="00215AD9" w:rsidRDefault="008D1E97" w:rsidP="00215AD9">
      <w:pPr>
        <w:spacing w:line="520" w:lineRule="exact"/>
        <w:ind w:firstLineChars="200" w:firstLine="640"/>
        <w:rPr>
          <w:rFonts w:ascii="仿宋_GB2312" w:eastAsia="仿宋_GB2312"/>
          <w:color w:val="000000" w:themeColor="text1"/>
          <w:sz w:val="32"/>
          <w:szCs w:val="32"/>
        </w:rPr>
      </w:pPr>
      <w:r w:rsidRPr="008D1E97">
        <w:rPr>
          <w:rFonts w:ascii="仿宋_GB2312" w:eastAsia="仿宋_GB2312" w:hint="eastAsia"/>
          <w:color w:val="000000" w:themeColor="text1"/>
          <w:sz w:val="32"/>
          <w:szCs w:val="32"/>
        </w:rPr>
        <w:t>《DB15/T 1508-2024  知名品牌评价认定规范》</w:t>
      </w:r>
      <w:r w:rsidR="00215AD9" w:rsidRPr="00215AD9">
        <w:rPr>
          <w:rFonts w:ascii="仿宋_GB2312" w:eastAsia="仿宋_GB2312" w:hint="eastAsia"/>
          <w:color w:val="000000" w:themeColor="text1"/>
          <w:sz w:val="32"/>
          <w:szCs w:val="32"/>
        </w:rPr>
        <w:t>规定了知名品牌的术语和定义、评价原则、评价要求、主要指标及评价方法。适用于企业开展品牌评价及管理活动，也可作为行业组织、第三方机构进行著名品牌认证的</w:t>
      </w:r>
    </w:p>
    <w:p w14:paraId="037159B0" w14:textId="78EE06A4" w:rsidR="006B65C5" w:rsidRPr="00A82992" w:rsidRDefault="005F5D38" w:rsidP="00361296">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综上所述，目前与关键词</w:t>
      </w:r>
      <w:r w:rsidR="00361296">
        <w:rPr>
          <w:rFonts w:ascii="仿宋_GB2312" w:eastAsia="仿宋_GB2312" w:hint="eastAsia"/>
          <w:color w:val="000000" w:themeColor="text1"/>
          <w:sz w:val="32"/>
          <w:szCs w:val="32"/>
        </w:rPr>
        <w:t>较</w:t>
      </w:r>
      <w:r w:rsidRPr="00A82992">
        <w:rPr>
          <w:rFonts w:ascii="仿宋_GB2312" w:eastAsia="仿宋_GB2312" w:hint="eastAsia"/>
          <w:color w:val="000000" w:themeColor="text1"/>
          <w:sz w:val="32"/>
          <w:szCs w:val="32"/>
        </w:rPr>
        <w:t>相关的标准</w:t>
      </w:r>
      <w:r w:rsidR="00361296">
        <w:rPr>
          <w:rFonts w:ascii="仿宋_GB2312" w:eastAsia="仿宋_GB2312" w:hint="eastAsia"/>
          <w:color w:val="000000" w:themeColor="text1"/>
          <w:sz w:val="32"/>
          <w:szCs w:val="32"/>
        </w:rPr>
        <w:t>为</w:t>
      </w:r>
      <w:r w:rsidR="00A42EC7" w:rsidRPr="00A42EC7">
        <w:rPr>
          <w:rFonts w:ascii="仿宋_GB2312" w:eastAsia="仿宋_GB2312" w:hint="eastAsia"/>
          <w:color w:val="000000" w:themeColor="text1"/>
          <w:sz w:val="32"/>
          <w:szCs w:val="32"/>
        </w:rPr>
        <w:t>《T/SDRA 37.6-2024顺德鱼生全链条管理规范 第6部分：评价认定》《T/SDRA 38—2024顺德鱼生标准化示范单位（养殖基地）评价认定规范》《T/SDRA 39—2024顺德鱼生标准化示范单位（餐饮企业）评价认定规范》</w:t>
      </w:r>
      <w:r w:rsidRPr="00A82992">
        <w:rPr>
          <w:rFonts w:ascii="仿宋_GB2312" w:eastAsia="仿宋_GB2312" w:hint="eastAsia"/>
          <w:color w:val="000000" w:themeColor="text1"/>
          <w:sz w:val="32"/>
          <w:szCs w:val="32"/>
        </w:rPr>
        <w:t>，</w:t>
      </w:r>
      <w:r w:rsidRPr="00805079">
        <w:rPr>
          <w:rFonts w:ascii="仿宋_GB2312" w:eastAsia="仿宋_GB2312" w:hint="eastAsia"/>
          <w:color w:val="000000" w:themeColor="text1"/>
          <w:sz w:val="32"/>
          <w:szCs w:val="32"/>
        </w:rPr>
        <w:t>但是</w:t>
      </w:r>
      <w:r w:rsidR="00361296" w:rsidRPr="00805079">
        <w:rPr>
          <w:rFonts w:ascii="仿宋_GB2312" w:eastAsia="仿宋_GB2312" w:hint="eastAsia"/>
          <w:color w:val="000000" w:themeColor="text1"/>
          <w:sz w:val="32"/>
          <w:szCs w:val="32"/>
        </w:rPr>
        <w:t>本标准对于</w:t>
      </w:r>
      <w:r w:rsidR="00361296" w:rsidRPr="00805079">
        <w:rPr>
          <w:rFonts w:ascii="仿宋_GB2312" w:eastAsia="仿宋_GB2312"/>
          <w:color w:val="000000" w:themeColor="text1"/>
          <w:sz w:val="32"/>
          <w:szCs w:val="32"/>
        </w:rPr>
        <w:t>横县鱼生全链条</w:t>
      </w:r>
      <w:r w:rsidR="00770D39" w:rsidRPr="00805079">
        <w:rPr>
          <w:rFonts w:ascii="仿宋_GB2312" w:eastAsia="仿宋_GB2312"/>
          <w:color w:val="000000" w:themeColor="text1"/>
          <w:sz w:val="32"/>
          <w:szCs w:val="32"/>
        </w:rPr>
        <w:t>评价与认定</w:t>
      </w:r>
      <w:r w:rsidR="00361296" w:rsidRPr="00805079">
        <w:rPr>
          <w:rFonts w:ascii="仿宋_GB2312" w:eastAsia="仿宋_GB2312" w:hint="eastAsia"/>
          <w:color w:val="000000" w:themeColor="text1"/>
          <w:sz w:val="32"/>
          <w:szCs w:val="32"/>
        </w:rPr>
        <w:t>的</w:t>
      </w:r>
      <w:r w:rsidR="00904FC9" w:rsidRPr="00805079">
        <w:rPr>
          <w:rFonts w:ascii="仿宋_GB2312" w:eastAsia="仿宋_GB2312" w:hint="eastAsia"/>
          <w:color w:val="000000" w:themeColor="text1"/>
          <w:sz w:val="32"/>
          <w:szCs w:val="32"/>
        </w:rPr>
        <w:t>核心创新</w:t>
      </w:r>
      <w:r w:rsidR="00904FC9" w:rsidRPr="00805079">
        <w:rPr>
          <w:rFonts w:ascii="仿宋_GB2312" w:eastAsia="仿宋_GB2312"/>
          <w:color w:val="000000" w:themeColor="text1"/>
          <w:sz w:val="32"/>
          <w:szCs w:val="32"/>
        </w:rPr>
        <w:t>点</w:t>
      </w:r>
      <w:r w:rsidR="00361296" w:rsidRPr="00805079">
        <w:rPr>
          <w:rFonts w:ascii="仿宋_GB2312" w:eastAsia="仿宋_GB2312"/>
          <w:color w:val="000000" w:themeColor="text1"/>
          <w:sz w:val="32"/>
          <w:szCs w:val="32"/>
        </w:rPr>
        <w:t>在于</w:t>
      </w:r>
      <w:r w:rsidR="00EB5CBC" w:rsidRPr="00805079">
        <w:rPr>
          <w:rFonts w:ascii="仿宋" w:eastAsia="仿宋" w:hAnsi="仿宋" w:hint="eastAsia"/>
          <w:color w:val="000000" w:themeColor="text1"/>
          <w:sz w:val="32"/>
          <w:szCs w:val="32"/>
        </w:rPr>
        <w:t>针对横县鱼生这一地方特色食品量身定制，有机融合传统制作工艺与现代食品安全要求，体现了鲜明的地域特色。通过建立标准化示范单位创建机制，树立了行业标杆，更有效推动了产业整体水平的提升。同时将非遗传承深度融入标准化进程，通过吸纳非遗传承人进入评审专家组，实现传统工艺传承与现代标准化评价体系的有机融合，并且创新信用管理机制，建立严格的暂停与退出制度，对食品安全事故等严重情形采取零容忍态度，切实保障标准的权威性和示范单位的持续合</w:t>
      </w:r>
      <w:proofErr w:type="gramStart"/>
      <w:r w:rsidR="00EB5CBC" w:rsidRPr="00805079">
        <w:rPr>
          <w:rFonts w:ascii="仿宋" w:eastAsia="仿宋" w:hAnsi="仿宋" w:hint="eastAsia"/>
          <w:color w:val="000000" w:themeColor="text1"/>
          <w:sz w:val="32"/>
          <w:szCs w:val="32"/>
        </w:rPr>
        <w:t>规</w:t>
      </w:r>
      <w:proofErr w:type="gramEnd"/>
      <w:r w:rsidR="00EB5CBC" w:rsidRPr="00805079">
        <w:rPr>
          <w:rFonts w:ascii="仿宋" w:eastAsia="仿宋" w:hAnsi="仿宋" w:hint="eastAsia"/>
          <w:color w:val="000000" w:themeColor="text1"/>
          <w:sz w:val="32"/>
          <w:szCs w:val="32"/>
        </w:rPr>
        <w:t>性。</w:t>
      </w:r>
      <w:r w:rsidR="00827184">
        <w:rPr>
          <w:rFonts w:ascii="仿宋_GB2312" w:eastAsia="仿宋_GB2312" w:hint="eastAsia"/>
          <w:color w:val="000000" w:themeColor="text1"/>
          <w:sz w:val="32"/>
          <w:szCs w:val="32"/>
        </w:rPr>
        <w:t>其他</w:t>
      </w:r>
      <w:r w:rsidR="00827184">
        <w:rPr>
          <w:rFonts w:ascii="仿宋_GB2312" w:eastAsia="仿宋_GB2312"/>
          <w:color w:val="000000" w:themeColor="text1"/>
          <w:sz w:val="32"/>
          <w:szCs w:val="32"/>
        </w:rPr>
        <w:t>检索标准</w:t>
      </w:r>
      <w:r w:rsidRPr="00A82992">
        <w:rPr>
          <w:rFonts w:ascii="仿宋_GB2312" w:eastAsia="仿宋_GB2312" w:hint="eastAsia"/>
          <w:color w:val="000000" w:themeColor="text1"/>
          <w:sz w:val="32"/>
          <w:szCs w:val="32"/>
        </w:rPr>
        <w:t>不涉及</w:t>
      </w:r>
      <w:r w:rsidR="00827184" w:rsidRPr="00827184">
        <w:rPr>
          <w:rFonts w:ascii="仿宋_GB2312" w:eastAsia="仿宋_GB2312"/>
          <w:color w:val="000000" w:themeColor="text1"/>
          <w:sz w:val="32"/>
          <w:szCs w:val="32"/>
        </w:rPr>
        <w:t>横县鱼生全链条</w:t>
      </w:r>
      <w:r w:rsidR="00770D39">
        <w:rPr>
          <w:rFonts w:ascii="仿宋_GB2312" w:eastAsia="仿宋_GB2312"/>
          <w:color w:val="000000" w:themeColor="text1"/>
          <w:sz w:val="32"/>
          <w:szCs w:val="32"/>
        </w:rPr>
        <w:t>评价与认定</w:t>
      </w:r>
      <w:r w:rsidRPr="00A82992">
        <w:rPr>
          <w:rFonts w:ascii="仿宋_GB2312" w:eastAsia="仿宋_GB2312" w:hint="eastAsia"/>
          <w:color w:val="000000" w:themeColor="text1"/>
          <w:sz w:val="32"/>
          <w:szCs w:val="32"/>
        </w:rPr>
        <w:t>相关技术，</w:t>
      </w:r>
      <w:r w:rsidR="00827184">
        <w:rPr>
          <w:rFonts w:ascii="仿宋_GB2312" w:eastAsia="仿宋_GB2312" w:hint="eastAsia"/>
          <w:color w:val="000000" w:themeColor="text1"/>
          <w:sz w:val="32"/>
          <w:szCs w:val="32"/>
        </w:rPr>
        <w:t>无法适用</w:t>
      </w:r>
      <w:r w:rsidRPr="00A82992">
        <w:rPr>
          <w:rFonts w:ascii="仿宋_GB2312" w:eastAsia="仿宋_GB2312" w:hint="eastAsia"/>
          <w:color w:val="000000" w:themeColor="text1"/>
          <w:sz w:val="32"/>
          <w:szCs w:val="32"/>
        </w:rPr>
        <w:t>。</w:t>
      </w:r>
    </w:p>
    <w:p w14:paraId="2E8A5622" w14:textId="77777777"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lastRenderedPageBreak/>
        <w:t>本标准的内容与现行的法律法规及强制性标准无冲突，本文件相关指标不低于强制性国家标准的相关技术要求，标准的编写符合GB/T 1.1—2020的要求。</w:t>
      </w:r>
    </w:p>
    <w:p w14:paraId="0C171BBD" w14:textId="77777777" w:rsidR="006B65C5" w:rsidRPr="00A82992" w:rsidRDefault="005F5D38">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sidRPr="00A82992">
        <w:rPr>
          <w:rFonts w:ascii="Times New Roman" w:eastAsia="黑体" w:hAnsi="Times New Roman" w:cs="Times New Roman" w:hint="eastAsia"/>
          <w:color w:val="000000" w:themeColor="text1"/>
          <w:sz w:val="32"/>
          <w:szCs w:val="32"/>
        </w:rPr>
        <w:t>五、主要条款的说明</w:t>
      </w:r>
    </w:p>
    <w:p w14:paraId="6D8FDCC7" w14:textId="2075523D" w:rsidR="006B65C5" w:rsidRPr="003F154F"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团体标准《</w:t>
      </w:r>
      <w:r w:rsidR="005A39CB">
        <w:rPr>
          <w:rFonts w:ascii="仿宋_GB2312" w:eastAsia="仿宋_GB2312" w:hint="eastAsia"/>
          <w:color w:val="000000" w:themeColor="text1"/>
          <w:sz w:val="32"/>
          <w:szCs w:val="32"/>
        </w:rPr>
        <w:t xml:space="preserve">横县鱼生全链条管理规范  </w:t>
      </w:r>
      <w:r w:rsidR="00770D39">
        <w:rPr>
          <w:rFonts w:ascii="仿宋_GB2312" w:eastAsia="仿宋_GB2312" w:hint="eastAsia"/>
          <w:color w:val="000000" w:themeColor="text1"/>
          <w:sz w:val="32"/>
          <w:szCs w:val="32"/>
        </w:rPr>
        <w:t>第6部分</w:t>
      </w:r>
      <w:r w:rsidR="005A39CB">
        <w:rPr>
          <w:rFonts w:ascii="仿宋_GB2312" w:eastAsia="仿宋_GB2312" w:hint="eastAsia"/>
          <w:color w:val="000000" w:themeColor="text1"/>
          <w:sz w:val="32"/>
          <w:szCs w:val="32"/>
        </w:rPr>
        <w:t>：</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》的核心技术和创新点在于：</w:t>
      </w:r>
      <w:r w:rsidR="00EB5CBC" w:rsidRPr="00805079">
        <w:rPr>
          <w:rFonts w:ascii="仿宋" w:eastAsia="仿宋" w:hAnsi="仿宋" w:hint="eastAsia"/>
          <w:color w:val="000000" w:themeColor="text1"/>
          <w:sz w:val="32"/>
          <w:szCs w:val="32"/>
        </w:rPr>
        <w:t>构建了覆盖鱼生养殖、供应链管理及餐饮服务全环节的标准化评价体系，实现了从源头到餐桌的全程质量控制。将非遗传承深度融入标准化进程，通过吸纳非遗传承人进入评审专家组，实现传统工艺传承与现代标准化评价体系的有机融合，并且创新信用管理机制，建立严格的暂停与退出制度，对食品安全事故等严重情形采取零容忍态度，切实保障标准的权威性和示范单位的持续合</w:t>
      </w:r>
      <w:proofErr w:type="gramStart"/>
      <w:r w:rsidR="00EB5CBC" w:rsidRPr="00805079">
        <w:rPr>
          <w:rFonts w:ascii="仿宋" w:eastAsia="仿宋" w:hAnsi="仿宋" w:hint="eastAsia"/>
          <w:color w:val="000000" w:themeColor="text1"/>
          <w:sz w:val="32"/>
          <w:szCs w:val="32"/>
        </w:rPr>
        <w:t>规</w:t>
      </w:r>
      <w:proofErr w:type="gramEnd"/>
      <w:r w:rsidR="00EB5CBC" w:rsidRPr="00805079">
        <w:rPr>
          <w:rFonts w:ascii="仿宋" w:eastAsia="仿宋" w:hAnsi="仿宋" w:hint="eastAsia"/>
          <w:color w:val="000000" w:themeColor="text1"/>
          <w:sz w:val="32"/>
          <w:szCs w:val="32"/>
        </w:rPr>
        <w:t>性。</w:t>
      </w:r>
    </w:p>
    <w:p w14:paraId="4315A432" w14:textId="44AC96CD"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团体标准《</w:t>
      </w:r>
      <w:r w:rsidR="005A39CB">
        <w:rPr>
          <w:rFonts w:ascii="仿宋_GB2312" w:eastAsia="仿宋_GB2312" w:hint="eastAsia"/>
          <w:color w:val="000000" w:themeColor="text1"/>
          <w:sz w:val="32"/>
          <w:szCs w:val="32"/>
        </w:rPr>
        <w:t xml:space="preserve">横县鱼生全链条管理规范  </w:t>
      </w:r>
      <w:r w:rsidR="00770D39">
        <w:rPr>
          <w:rFonts w:ascii="仿宋_GB2312" w:eastAsia="仿宋_GB2312" w:hint="eastAsia"/>
          <w:color w:val="000000" w:themeColor="text1"/>
          <w:sz w:val="32"/>
          <w:szCs w:val="32"/>
        </w:rPr>
        <w:t>第6部分</w:t>
      </w:r>
      <w:r w:rsidR="005A39CB">
        <w:rPr>
          <w:rFonts w:ascii="仿宋_GB2312" w:eastAsia="仿宋_GB2312" w:hint="eastAsia"/>
          <w:color w:val="000000" w:themeColor="text1"/>
          <w:sz w:val="32"/>
          <w:szCs w:val="32"/>
        </w:rPr>
        <w:t>：</w:t>
      </w:r>
      <w:r w:rsidR="00770D39">
        <w:rPr>
          <w:rFonts w:ascii="仿宋_GB2312" w:eastAsia="仿宋_GB2312" w:hint="eastAsia"/>
          <w:color w:val="000000" w:themeColor="text1"/>
          <w:sz w:val="32"/>
          <w:szCs w:val="32"/>
        </w:rPr>
        <w:t>评价与认定</w:t>
      </w:r>
      <w:r w:rsidRPr="00A82992">
        <w:rPr>
          <w:rFonts w:ascii="仿宋_GB2312" w:eastAsia="仿宋_GB2312" w:hint="eastAsia"/>
          <w:color w:val="000000" w:themeColor="text1"/>
          <w:sz w:val="32"/>
          <w:szCs w:val="32"/>
        </w:rPr>
        <w:t>》主要内容包</w:t>
      </w:r>
      <w:r w:rsidRPr="00805079">
        <w:rPr>
          <w:rFonts w:ascii="仿宋_GB2312" w:eastAsia="仿宋_GB2312" w:hint="eastAsia"/>
          <w:color w:val="000000" w:themeColor="text1"/>
          <w:sz w:val="32"/>
          <w:szCs w:val="32"/>
        </w:rPr>
        <w:t>括</w:t>
      </w:r>
      <w:r w:rsidR="00207CB2" w:rsidRPr="00805079">
        <w:rPr>
          <w:rFonts w:ascii="仿宋_GB2312" w:eastAsia="仿宋_GB2312" w:hint="eastAsia"/>
          <w:color w:val="000000" w:themeColor="text1"/>
          <w:sz w:val="32"/>
          <w:szCs w:val="32"/>
        </w:rPr>
        <w:t>术语与定义、</w:t>
      </w:r>
      <w:r w:rsidR="004240BE" w:rsidRPr="00805079">
        <w:rPr>
          <w:rFonts w:ascii="仿宋_GB2312" w:eastAsia="仿宋_GB2312" w:hint="eastAsia"/>
          <w:color w:val="000000" w:themeColor="text1"/>
          <w:sz w:val="32"/>
          <w:szCs w:val="32"/>
        </w:rPr>
        <w:t>评价机构</w:t>
      </w:r>
      <w:r w:rsidR="004240BE" w:rsidRPr="00805079">
        <w:rPr>
          <w:rFonts w:ascii="仿宋_GB2312" w:eastAsia="仿宋_GB2312"/>
          <w:color w:val="000000" w:themeColor="text1"/>
          <w:sz w:val="32"/>
          <w:szCs w:val="32"/>
        </w:rPr>
        <w:t>和人员、评价认定</w:t>
      </w:r>
      <w:r w:rsidR="00207CB2" w:rsidRPr="00805079">
        <w:rPr>
          <w:rFonts w:ascii="仿宋_GB2312" w:eastAsia="仿宋_GB2312" w:hint="eastAsia"/>
          <w:color w:val="000000" w:themeColor="text1"/>
          <w:sz w:val="32"/>
          <w:szCs w:val="32"/>
        </w:rPr>
        <w:t>程序</w:t>
      </w:r>
      <w:r w:rsidR="004240BE" w:rsidRPr="00805079">
        <w:rPr>
          <w:rFonts w:ascii="仿宋_GB2312" w:eastAsia="仿宋_GB2312"/>
          <w:color w:val="000000" w:themeColor="text1"/>
          <w:sz w:val="32"/>
          <w:szCs w:val="32"/>
        </w:rPr>
        <w:t>、</w:t>
      </w:r>
      <w:r w:rsidR="00207CB2" w:rsidRPr="00805079">
        <w:rPr>
          <w:rFonts w:ascii="仿宋_GB2312" w:eastAsia="仿宋_GB2312" w:hint="eastAsia"/>
          <w:color w:val="000000" w:themeColor="text1"/>
          <w:sz w:val="32"/>
          <w:szCs w:val="32"/>
        </w:rPr>
        <w:t>证书</w:t>
      </w:r>
      <w:r w:rsidR="004240BE" w:rsidRPr="00805079">
        <w:rPr>
          <w:rFonts w:ascii="仿宋_GB2312" w:eastAsia="仿宋_GB2312"/>
          <w:color w:val="000000" w:themeColor="text1"/>
          <w:sz w:val="32"/>
          <w:szCs w:val="32"/>
        </w:rPr>
        <w:t>管理</w:t>
      </w:r>
      <w:r w:rsidRPr="00805079">
        <w:rPr>
          <w:rFonts w:ascii="仿宋_GB2312" w:eastAsia="仿宋_GB2312" w:hint="eastAsia"/>
          <w:color w:val="000000" w:themeColor="text1"/>
          <w:sz w:val="32"/>
          <w:szCs w:val="32"/>
        </w:rPr>
        <w:t>等内容。主要内容及依据来源说明如下：</w:t>
      </w:r>
      <w:r w:rsidR="00805079" w:rsidRPr="00A82992">
        <w:rPr>
          <w:rFonts w:ascii="仿宋_GB2312" w:eastAsia="仿宋_GB2312"/>
          <w:color w:val="000000" w:themeColor="text1"/>
          <w:sz w:val="32"/>
          <w:szCs w:val="32"/>
        </w:rPr>
        <w:t xml:space="preserve"> </w:t>
      </w:r>
    </w:p>
    <w:p w14:paraId="78C0B1F6" w14:textId="514C612B" w:rsidR="006B65C5" w:rsidRPr="00805079" w:rsidRDefault="005F5D3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805079">
        <w:rPr>
          <w:rFonts w:ascii="Times New Roman" w:eastAsia="楷体" w:hAnsi="Times New Roman" w:cs="Times New Roman" w:hint="eastAsia"/>
          <w:b/>
          <w:bCs/>
          <w:color w:val="000000" w:themeColor="text1"/>
          <w:kern w:val="0"/>
          <w:sz w:val="32"/>
          <w:szCs w:val="32"/>
        </w:rPr>
        <w:t>（一）术语和定义</w:t>
      </w:r>
    </w:p>
    <w:p w14:paraId="5F1FF116" w14:textId="5C57C663" w:rsidR="00734BF3" w:rsidRPr="00805079" w:rsidRDefault="00CE0819" w:rsidP="00DB28AB">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1、</w:t>
      </w:r>
      <w:r w:rsidR="00207CB2" w:rsidRPr="00805079">
        <w:rPr>
          <w:rFonts w:ascii="仿宋" w:eastAsia="仿宋" w:hAnsi="仿宋"/>
          <w:color w:val="000000" w:themeColor="text1"/>
          <w:sz w:val="32"/>
          <w:szCs w:val="32"/>
        </w:rPr>
        <w:t>本条款</w:t>
      </w:r>
      <w:r w:rsidR="00E70E85" w:rsidRPr="00805079">
        <w:rPr>
          <w:rFonts w:ascii="仿宋" w:eastAsia="仿宋" w:hAnsi="仿宋" w:hint="eastAsia"/>
          <w:color w:val="000000" w:themeColor="text1"/>
          <w:sz w:val="32"/>
          <w:szCs w:val="32"/>
        </w:rPr>
        <w:t>界定了"标准化示范单位"的核心内涵，明确其是指通过正式评价认定程序，在横县鱼生产业全链条（涵盖养殖、供应链、餐饮服务三大关键环节）全面达到标准化管理要求，并获得权威认可，能够在行业中发挥示范引领作用的各类经营主体。</w:t>
      </w:r>
    </w:p>
    <w:p w14:paraId="31AC83BF" w14:textId="30B333D9" w:rsidR="008875DE" w:rsidRPr="00805079" w:rsidRDefault="008875DE" w:rsidP="00DB28AB">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2、主要依据及来源说明</w:t>
      </w:r>
    </w:p>
    <w:p w14:paraId="1C54AB15" w14:textId="6B4F9C91" w:rsidR="00E70E85" w:rsidRPr="00805079" w:rsidRDefault="0062381D" w:rsidP="00DB28AB">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定义强调“全链条”覆盖，是基于水产品安全风险贯穿养殖、加工、流通、消费全过程的科学认知。参考了GB/T 27341《危害分析与关键控制点(HACCP)体系》 和 GB/T 36000《社会责任指南》 中关于体系化、全过程管理的理念，确保示范单位在任何环</w:t>
      </w:r>
      <w:r w:rsidRPr="00805079">
        <w:rPr>
          <w:rFonts w:ascii="仿宋" w:eastAsia="仿宋" w:hAnsi="仿宋" w:hint="eastAsia"/>
          <w:color w:val="000000" w:themeColor="text1"/>
          <w:sz w:val="32"/>
          <w:szCs w:val="32"/>
        </w:rPr>
        <w:lastRenderedPageBreak/>
        <w:t>节都无短板。</w:t>
      </w:r>
      <w:r w:rsidRPr="00805079">
        <w:rPr>
          <w:rFonts w:ascii="仿宋" w:eastAsia="仿宋" w:hAnsi="仿宋"/>
          <w:color w:val="000000" w:themeColor="text1"/>
          <w:sz w:val="32"/>
          <w:szCs w:val="32"/>
        </w:rPr>
        <w:t>针对横县鱼生产业长期存在的“小、散、弱”、质量标准不统一、消费者信任度</w:t>
      </w:r>
      <w:proofErr w:type="gramStart"/>
      <w:r w:rsidRPr="00805079">
        <w:rPr>
          <w:rFonts w:ascii="仿宋" w:eastAsia="仿宋" w:hAnsi="仿宋"/>
          <w:color w:val="000000" w:themeColor="text1"/>
          <w:sz w:val="32"/>
          <w:szCs w:val="32"/>
        </w:rPr>
        <w:t>不</w:t>
      </w:r>
      <w:proofErr w:type="gramEnd"/>
      <w:r w:rsidRPr="00805079">
        <w:rPr>
          <w:rFonts w:ascii="仿宋" w:eastAsia="仿宋" w:hAnsi="仿宋"/>
          <w:color w:val="000000" w:themeColor="text1"/>
          <w:sz w:val="32"/>
          <w:szCs w:val="32"/>
        </w:rPr>
        <w:t>高等发展瓶颈，设立“示范单位”旨在为市场树立可信赖的标杆，通过“良币驱逐劣币”效应，引导产业整体升级。参考了国内其他地理标志产品（如“阳澄湖大闸蟹”）和食品行业（如“绿色餐厅”、“SC认证示范厂”）的先进管理认证经验。这些实践表明，建立高标准认证与示范体系是提升区域品牌价值和市场竞争力的有效途径。</w:t>
      </w:r>
    </w:p>
    <w:p w14:paraId="24EF8C26" w14:textId="58921FC7" w:rsidR="0083310C" w:rsidRPr="00805079" w:rsidRDefault="0083310C">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805079">
        <w:rPr>
          <w:rFonts w:ascii="Times New Roman" w:eastAsia="楷体" w:hAnsi="Times New Roman" w:cs="Times New Roman" w:hint="eastAsia"/>
          <w:b/>
          <w:bCs/>
          <w:color w:val="000000" w:themeColor="text1"/>
          <w:kern w:val="0"/>
          <w:sz w:val="32"/>
          <w:szCs w:val="32"/>
        </w:rPr>
        <w:t>（二）评价机构</w:t>
      </w:r>
      <w:r w:rsidRPr="00805079">
        <w:rPr>
          <w:rFonts w:ascii="Times New Roman" w:eastAsia="楷体" w:hAnsi="Times New Roman" w:cs="Times New Roman"/>
          <w:b/>
          <w:bCs/>
          <w:color w:val="000000" w:themeColor="text1"/>
          <w:kern w:val="0"/>
          <w:sz w:val="32"/>
          <w:szCs w:val="32"/>
        </w:rPr>
        <w:t>和人员</w:t>
      </w:r>
    </w:p>
    <w:p w14:paraId="6ED7C29A" w14:textId="67B50C6A" w:rsidR="0083310C" w:rsidRPr="00805079" w:rsidRDefault="008875DE">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1、本条款规定了承担“横县鱼生标准化示范单位”评价认定工作的执行主体即评价机构的组成原则。它明确要求评价人员必须是一个由多领域、多学科专家构成的复合型团队，具体应涵盖水产养殖、食品安全、非遗保护、横县鱼生技艺传承人以及地方行业协会负责人等五个关键领域的专家</w:t>
      </w:r>
      <w:r w:rsidR="000D3A27" w:rsidRPr="00805079">
        <w:rPr>
          <w:rFonts w:ascii="仿宋" w:eastAsia="仿宋" w:hAnsi="仿宋" w:hint="eastAsia"/>
          <w:color w:val="000000" w:themeColor="text1"/>
          <w:sz w:val="32"/>
          <w:szCs w:val="32"/>
        </w:rPr>
        <w:t>。</w:t>
      </w:r>
    </w:p>
    <w:p w14:paraId="10587F0A" w14:textId="77777777" w:rsidR="008875DE" w:rsidRPr="00805079" w:rsidRDefault="008875DE" w:rsidP="008875DE">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2、</w:t>
      </w:r>
      <w:r w:rsidRPr="00805079">
        <w:rPr>
          <w:rFonts w:ascii="仿宋" w:eastAsia="仿宋" w:hAnsi="仿宋"/>
          <w:color w:val="000000" w:themeColor="text1"/>
          <w:sz w:val="32"/>
          <w:szCs w:val="32"/>
        </w:rPr>
        <w:t>主要依据及来源说明</w:t>
      </w:r>
    </w:p>
    <w:p w14:paraId="1349BF9D" w14:textId="16AD1BE1" w:rsidR="008875DE" w:rsidRPr="00805079" w:rsidRDefault="008875DE" w:rsidP="008875DE">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中华人民共和国非物质文化遗产法》：该法强调非物质文化遗产保护应当“尊重其真实性和整体性”。条款中明确将“非遗保护专家”和“技艺传承人”纳入评价团队，是确保评价工作能够尊重并科学评估横县鱼</w:t>
      </w:r>
      <w:proofErr w:type="gramStart"/>
      <w:r w:rsidRPr="00805079">
        <w:rPr>
          <w:rFonts w:ascii="仿宋" w:eastAsia="仿宋" w:hAnsi="仿宋" w:hint="eastAsia"/>
          <w:color w:val="000000" w:themeColor="text1"/>
          <w:sz w:val="32"/>
          <w:szCs w:val="32"/>
        </w:rPr>
        <w:t>生传统</w:t>
      </w:r>
      <w:proofErr w:type="gramEnd"/>
      <w:r w:rsidRPr="00805079">
        <w:rPr>
          <w:rFonts w:ascii="仿宋" w:eastAsia="仿宋" w:hAnsi="仿宋" w:hint="eastAsia"/>
          <w:color w:val="000000" w:themeColor="text1"/>
          <w:sz w:val="32"/>
          <w:szCs w:val="32"/>
        </w:rPr>
        <w:t>技艺文化内涵与真实性的法定要求和根本保障。</w:t>
      </w:r>
    </w:p>
    <w:p w14:paraId="38E161DC" w14:textId="77777777" w:rsidR="008875DE" w:rsidRPr="00805079" w:rsidRDefault="008875DE" w:rsidP="008875DE">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805079">
        <w:rPr>
          <w:rFonts w:ascii="仿宋" w:eastAsia="仿宋" w:hAnsi="仿宋"/>
          <w:color w:val="000000" w:themeColor="text1"/>
          <w:sz w:val="32"/>
          <w:szCs w:val="32"/>
        </w:rPr>
        <w:t>GB/T 27065-2015《合格评定 产品、过程和服务认证机构要求》： 该国家标准是认证机构运作的权威准则。其明确规定认证机构应“拥有具备能力的委员会、小组或个人，以确保认证活动得到有效和充分的实施”，并要求人员能力需覆盖认证范围内的所有专业领域。本条专家组成的设计完全遵循此“能力覆盖”原</w:t>
      </w:r>
      <w:r w:rsidRPr="00805079">
        <w:rPr>
          <w:rFonts w:ascii="仿宋" w:eastAsia="仿宋" w:hAnsi="仿宋"/>
          <w:color w:val="000000" w:themeColor="text1"/>
          <w:sz w:val="32"/>
          <w:szCs w:val="32"/>
        </w:rPr>
        <w:lastRenderedPageBreak/>
        <w:t>则。</w:t>
      </w:r>
    </w:p>
    <w:p w14:paraId="1B470AC2" w14:textId="77777777" w:rsidR="008875DE" w:rsidRPr="00805079" w:rsidRDefault="008875DE" w:rsidP="008875DE">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805079">
        <w:rPr>
          <w:rFonts w:eastAsia="仿宋"/>
          <w:color w:val="000000" w:themeColor="text1"/>
          <w:sz w:val="32"/>
          <w:szCs w:val="32"/>
        </w:rPr>
        <w:t> </w:t>
      </w:r>
      <w:r w:rsidRPr="00805079">
        <w:rPr>
          <w:rFonts w:ascii="仿宋" w:eastAsia="仿宋" w:hAnsi="仿宋"/>
          <w:color w:val="000000" w:themeColor="text1"/>
          <w:sz w:val="32"/>
          <w:szCs w:val="32"/>
        </w:rPr>
        <w:t>横县鱼生的评价涉及“从池塘到餐桌”的全链条，因此评价团队必须具备对应各环节的专业知识：</w:t>
      </w:r>
    </w:p>
    <w:p w14:paraId="0F747B83" w14:textId="148CA00A" w:rsidR="008875DE" w:rsidRPr="00805079" w:rsidRDefault="008875DE" w:rsidP="008875DE">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（1）</w:t>
      </w:r>
      <w:r w:rsidRPr="00805079">
        <w:rPr>
          <w:rFonts w:ascii="仿宋" w:eastAsia="仿宋" w:hAnsi="仿宋"/>
          <w:color w:val="000000" w:themeColor="text1"/>
          <w:sz w:val="32"/>
          <w:szCs w:val="32"/>
        </w:rPr>
        <w:t>水产养殖专家</w:t>
      </w:r>
      <w:r w:rsidR="00805079">
        <w:rPr>
          <w:rFonts w:ascii="仿宋" w:eastAsia="仿宋" w:hAnsi="仿宋" w:hint="eastAsia"/>
          <w:color w:val="000000" w:themeColor="text1"/>
          <w:sz w:val="32"/>
          <w:szCs w:val="32"/>
        </w:rPr>
        <w:t>。</w:t>
      </w:r>
      <w:r w:rsidRPr="00805079">
        <w:rPr>
          <w:rFonts w:ascii="仿宋" w:eastAsia="仿宋" w:hAnsi="仿宋"/>
          <w:color w:val="000000" w:themeColor="text1"/>
          <w:sz w:val="32"/>
          <w:szCs w:val="32"/>
        </w:rPr>
        <w:t>负责评价源头活鱼的品质、养殖规范、疫病防控和兽药使用合</w:t>
      </w:r>
      <w:proofErr w:type="gramStart"/>
      <w:r w:rsidRPr="00805079">
        <w:rPr>
          <w:rFonts w:ascii="仿宋" w:eastAsia="仿宋" w:hAnsi="仿宋"/>
          <w:color w:val="000000" w:themeColor="text1"/>
          <w:sz w:val="32"/>
          <w:szCs w:val="32"/>
        </w:rPr>
        <w:t>规</w:t>
      </w:r>
      <w:proofErr w:type="gramEnd"/>
      <w:r w:rsidRPr="00805079">
        <w:rPr>
          <w:rFonts w:ascii="仿宋" w:eastAsia="仿宋" w:hAnsi="仿宋"/>
          <w:color w:val="000000" w:themeColor="text1"/>
          <w:sz w:val="32"/>
          <w:szCs w:val="32"/>
        </w:rPr>
        <w:t>性，这是保障原料安全的第一关。</w:t>
      </w:r>
    </w:p>
    <w:p w14:paraId="02B30B90" w14:textId="66BE6A38" w:rsidR="008875DE" w:rsidRPr="00805079" w:rsidRDefault="008875DE" w:rsidP="008875DE">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（2）</w:t>
      </w:r>
      <w:r w:rsidRPr="00805079">
        <w:rPr>
          <w:rFonts w:ascii="仿宋" w:eastAsia="仿宋" w:hAnsi="仿宋"/>
          <w:color w:val="000000" w:themeColor="text1"/>
          <w:sz w:val="32"/>
          <w:szCs w:val="32"/>
        </w:rPr>
        <w:t>食品安全专家</w:t>
      </w:r>
      <w:r w:rsidR="00805079">
        <w:rPr>
          <w:rFonts w:ascii="仿宋" w:eastAsia="仿宋" w:hAnsi="仿宋" w:hint="eastAsia"/>
          <w:color w:val="000000" w:themeColor="text1"/>
          <w:sz w:val="32"/>
          <w:szCs w:val="32"/>
        </w:rPr>
        <w:t>。</w:t>
      </w:r>
      <w:r w:rsidRPr="00805079">
        <w:rPr>
          <w:rFonts w:ascii="仿宋" w:eastAsia="仿宋" w:hAnsi="仿宋"/>
          <w:color w:val="000000" w:themeColor="text1"/>
          <w:sz w:val="32"/>
          <w:szCs w:val="32"/>
        </w:rPr>
        <w:t>负责评价加工、运输、储存中的卫生控制、微生物及寄生虫风险、HACCP体系有效性，筑牢安全底线。</w:t>
      </w:r>
    </w:p>
    <w:p w14:paraId="29CF44EB" w14:textId="62DFBA3D" w:rsidR="008875DE" w:rsidRPr="00805079" w:rsidRDefault="008875DE" w:rsidP="008875DE">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（3）</w:t>
      </w:r>
      <w:r w:rsidRPr="00805079">
        <w:rPr>
          <w:rFonts w:ascii="仿宋" w:eastAsia="仿宋" w:hAnsi="仿宋"/>
          <w:color w:val="000000" w:themeColor="text1"/>
          <w:sz w:val="32"/>
          <w:szCs w:val="32"/>
        </w:rPr>
        <w:t>非</w:t>
      </w:r>
      <w:proofErr w:type="gramStart"/>
      <w:r w:rsidRPr="00805079">
        <w:rPr>
          <w:rFonts w:ascii="仿宋" w:eastAsia="仿宋" w:hAnsi="仿宋"/>
          <w:color w:val="000000" w:themeColor="text1"/>
          <w:sz w:val="32"/>
          <w:szCs w:val="32"/>
        </w:rPr>
        <w:t>遗保护</w:t>
      </w:r>
      <w:proofErr w:type="gramEnd"/>
      <w:r w:rsidRPr="00805079">
        <w:rPr>
          <w:rFonts w:ascii="仿宋" w:eastAsia="仿宋" w:hAnsi="仿宋"/>
          <w:color w:val="000000" w:themeColor="text1"/>
          <w:sz w:val="32"/>
          <w:szCs w:val="32"/>
        </w:rPr>
        <w:t>专家与技艺传承人</w:t>
      </w:r>
      <w:r w:rsidR="00805079">
        <w:rPr>
          <w:rFonts w:ascii="仿宋" w:eastAsia="仿宋" w:hAnsi="仿宋" w:hint="eastAsia"/>
          <w:color w:val="000000" w:themeColor="text1"/>
          <w:sz w:val="32"/>
          <w:szCs w:val="32"/>
        </w:rPr>
        <w:t>。</w:t>
      </w:r>
      <w:r w:rsidRPr="00805079">
        <w:rPr>
          <w:rFonts w:ascii="仿宋" w:eastAsia="仿宋" w:hAnsi="仿宋"/>
          <w:color w:val="000000" w:themeColor="text1"/>
          <w:sz w:val="32"/>
          <w:szCs w:val="32"/>
        </w:rPr>
        <w:t>这是本标准最具特色的</w:t>
      </w:r>
      <w:proofErr w:type="gramStart"/>
      <w:r w:rsidRPr="00805079">
        <w:rPr>
          <w:rFonts w:ascii="仿宋" w:eastAsia="仿宋" w:hAnsi="仿宋"/>
          <w:color w:val="000000" w:themeColor="text1"/>
          <w:sz w:val="32"/>
          <w:szCs w:val="32"/>
        </w:rPr>
        <w:t>考量</w:t>
      </w:r>
      <w:proofErr w:type="gramEnd"/>
      <w:r w:rsidRPr="00805079">
        <w:rPr>
          <w:rFonts w:ascii="仿宋" w:eastAsia="仿宋" w:hAnsi="仿宋"/>
          <w:color w:val="000000" w:themeColor="text1"/>
          <w:sz w:val="32"/>
          <w:szCs w:val="32"/>
        </w:rPr>
        <w:t>。负责评价制作工艺的传统性、正宗性和文化内涵（如四大刀工、辅料配伍），确保标准化进程不脱离其非遗本质，守护其“灵魂”。传承人的参与是“活态传承”理念的直接体现。</w:t>
      </w:r>
    </w:p>
    <w:p w14:paraId="0F93A84B" w14:textId="44DF08A1" w:rsidR="008875DE" w:rsidRPr="00805079" w:rsidRDefault="008875DE" w:rsidP="008875DE">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（4）</w:t>
      </w:r>
      <w:r w:rsidRPr="00805079">
        <w:rPr>
          <w:rFonts w:ascii="仿宋" w:eastAsia="仿宋" w:hAnsi="仿宋"/>
          <w:color w:val="000000" w:themeColor="text1"/>
          <w:sz w:val="32"/>
          <w:szCs w:val="32"/>
        </w:rPr>
        <w:t>地方行业协会负责人</w:t>
      </w:r>
      <w:r w:rsidR="00805079">
        <w:rPr>
          <w:rFonts w:ascii="仿宋" w:eastAsia="仿宋" w:hAnsi="仿宋" w:hint="eastAsia"/>
          <w:color w:val="000000" w:themeColor="text1"/>
          <w:sz w:val="32"/>
          <w:szCs w:val="32"/>
        </w:rPr>
        <w:t>。</w:t>
      </w:r>
      <w:r w:rsidRPr="00805079">
        <w:rPr>
          <w:rFonts w:ascii="仿宋" w:eastAsia="仿宋" w:hAnsi="仿宋"/>
          <w:color w:val="000000" w:themeColor="text1"/>
          <w:sz w:val="32"/>
          <w:szCs w:val="32"/>
        </w:rPr>
        <w:t>提供行业视角，确保评价标准既具先进性又符合产业实际发展水平，有助于评价结果的推广和应用，增强标准的行业公信力与可接受度。</w:t>
      </w:r>
    </w:p>
    <w:p w14:paraId="54AB389D" w14:textId="68A00D52" w:rsidR="0083310C" w:rsidRPr="00805079" w:rsidRDefault="0083310C">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805079">
        <w:rPr>
          <w:rFonts w:ascii="Times New Roman" w:eastAsia="楷体" w:hAnsi="Times New Roman" w:cs="Times New Roman" w:hint="eastAsia"/>
          <w:b/>
          <w:bCs/>
          <w:color w:val="000000" w:themeColor="text1"/>
          <w:kern w:val="0"/>
          <w:sz w:val="32"/>
          <w:szCs w:val="32"/>
        </w:rPr>
        <w:t>（三）评价认定</w:t>
      </w:r>
      <w:r w:rsidR="008875DE" w:rsidRPr="00805079">
        <w:rPr>
          <w:rFonts w:ascii="Times New Roman" w:eastAsia="楷体" w:hAnsi="Times New Roman" w:cs="Times New Roman" w:hint="eastAsia"/>
          <w:b/>
          <w:bCs/>
          <w:color w:val="000000" w:themeColor="text1"/>
          <w:kern w:val="0"/>
          <w:sz w:val="32"/>
          <w:szCs w:val="32"/>
        </w:rPr>
        <w:t>程序</w:t>
      </w:r>
    </w:p>
    <w:p w14:paraId="5BA91C30" w14:textId="0FE96381" w:rsidR="008875DE" w:rsidRPr="00805079" w:rsidRDefault="008875DE" w:rsidP="008875DE">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1、</w:t>
      </w:r>
      <w:r w:rsidRPr="00805079">
        <w:rPr>
          <w:rFonts w:ascii="仿宋" w:eastAsia="仿宋" w:hAnsi="仿宋"/>
          <w:color w:val="000000" w:themeColor="text1"/>
          <w:sz w:val="32"/>
          <w:szCs w:val="32"/>
        </w:rPr>
        <w:t>本章节系统规定了"横县鱼生标准化示范单位"的评价认定流程，分别针对养殖环节和餐饮服务环节的示范单位认定制定了详细、可操作的程序规范。程序遵循"申请</w:t>
      </w:r>
      <w:r w:rsidRPr="00805079">
        <w:rPr>
          <w:rFonts w:ascii="微软雅黑" w:eastAsia="微软雅黑" w:hAnsi="微软雅黑" w:hint="eastAsia"/>
          <w:color w:val="000000" w:themeColor="text1"/>
          <w:sz w:val="32"/>
          <w:szCs w:val="32"/>
        </w:rPr>
        <w:t>→</w:t>
      </w:r>
      <w:r w:rsidRPr="00805079">
        <w:rPr>
          <w:rFonts w:ascii="仿宋" w:eastAsia="仿宋" w:hAnsi="仿宋"/>
          <w:color w:val="000000" w:themeColor="text1"/>
          <w:sz w:val="32"/>
          <w:szCs w:val="32"/>
        </w:rPr>
        <w:t>受理</w:t>
      </w:r>
      <w:r w:rsidRPr="00805079">
        <w:rPr>
          <w:rFonts w:ascii="微软雅黑" w:eastAsia="微软雅黑" w:hAnsi="微软雅黑" w:hint="eastAsia"/>
          <w:color w:val="000000" w:themeColor="text1"/>
          <w:sz w:val="32"/>
          <w:szCs w:val="32"/>
        </w:rPr>
        <w:t>→</w:t>
      </w:r>
      <w:r w:rsidRPr="00805079">
        <w:rPr>
          <w:rFonts w:ascii="仿宋" w:eastAsia="仿宋" w:hAnsi="仿宋"/>
          <w:color w:val="000000" w:themeColor="text1"/>
          <w:sz w:val="32"/>
          <w:szCs w:val="32"/>
        </w:rPr>
        <w:t>现场评审</w:t>
      </w:r>
      <w:r w:rsidRPr="00805079">
        <w:rPr>
          <w:rFonts w:ascii="微软雅黑" w:eastAsia="微软雅黑" w:hAnsi="微软雅黑" w:hint="eastAsia"/>
          <w:color w:val="000000" w:themeColor="text1"/>
          <w:sz w:val="32"/>
          <w:szCs w:val="32"/>
        </w:rPr>
        <w:t>→</w:t>
      </w:r>
      <w:r w:rsidRPr="00805079">
        <w:rPr>
          <w:rFonts w:ascii="仿宋" w:eastAsia="仿宋" w:hAnsi="仿宋"/>
          <w:color w:val="000000" w:themeColor="text1"/>
          <w:sz w:val="32"/>
          <w:szCs w:val="32"/>
        </w:rPr>
        <w:t>综合评议</w:t>
      </w:r>
      <w:r w:rsidRPr="00805079">
        <w:rPr>
          <w:rFonts w:ascii="微软雅黑" w:eastAsia="微软雅黑" w:hAnsi="微软雅黑" w:hint="eastAsia"/>
          <w:color w:val="000000" w:themeColor="text1"/>
          <w:sz w:val="32"/>
          <w:szCs w:val="32"/>
        </w:rPr>
        <w:t>→</w:t>
      </w:r>
      <w:r w:rsidRPr="00805079">
        <w:rPr>
          <w:rFonts w:ascii="仿宋" w:eastAsia="仿宋" w:hAnsi="仿宋"/>
          <w:color w:val="000000" w:themeColor="text1"/>
          <w:sz w:val="32"/>
          <w:szCs w:val="32"/>
        </w:rPr>
        <w:t>公示</w:t>
      </w:r>
      <w:r w:rsidRPr="00805079">
        <w:rPr>
          <w:rFonts w:ascii="微软雅黑" w:eastAsia="微软雅黑" w:hAnsi="微软雅黑" w:hint="eastAsia"/>
          <w:color w:val="000000" w:themeColor="text1"/>
          <w:sz w:val="32"/>
          <w:szCs w:val="32"/>
        </w:rPr>
        <w:t>→</w:t>
      </w:r>
      <w:r w:rsidRPr="00805079">
        <w:rPr>
          <w:rFonts w:ascii="仿宋" w:eastAsia="仿宋" w:hAnsi="仿宋"/>
          <w:color w:val="000000" w:themeColor="text1"/>
          <w:sz w:val="32"/>
          <w:szCs w:val="32"/>
        </w:rPr>
        <w:t>发证"的完整链条，确保评价工作的规范性、公正性和透明度。</w:t>
      </w:r>
    </w:p>
    <w:p w14:paraId="03128540" w14:textId="77777777" w:rsidR="008875DE" w:rsidRPr="00805079" w:rsidRDefault="008875DE" w:rsidP="008875DE">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2、</w:t>
      </w:r>
      <w:r w:rsidRPr="00805079">
        <w:rPr>
          <w:rFonts w:ascii="仿宋" w:eastAsia="仿宋" w:hAnsi="仿宋"/>
          <w:color w:val="000000" w:themeColor="text1"/>
          <w:sz w:val="32"/>
          <w:szCs w:val="32"/>
        </w:rPr>
        <w:t>主要依据及来源说明</w:t>
      </w:r>
    </w:p>
    <w:p w14:paraId="216CE8F0" w14:textId="4C189567" w:rsidR="0094651F" w:rsidRPr="00805079" w:rsidRDefault="0094651F" w:rsidP="0094651F">
      <w:pPr>
        <w:tabs>
          <w:tab w:val="center" w:pos="4201"/>
          <w:tab w:val="right" w:leader="dot" w:pos="9298"/>
        </w:tabs>
        <w:autoSpaceDE w:val="0"/>
        <w:autoSpaceDN w:val="0"/>
        <w:spacing w:line="560" w:lineRule="exact"/>
        <w:ind w:firstLineChars="200" w:firstLine="640"/>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《中华人民共和国食品安全法》：条款中要求餐饮服务申请单位提供"食品经营许可证（生食类食品制售）"、"进货查验记录"、"从业人员健康管理"等证明材料，是该法第三十三条、三十九</w:t>
      </w:r>
      <w:r w:rsidRPr="00805079">
        <w:rPr>
          <w:rFonts w:ascii="仿宋" w:eastAsia="仿宋" w:hAnsi="仿宋" w:hint="eastAsia"/>
          <w:color w:val="000000" w:themeColor="text1"/>
          <w:sz w:val="32"/>
          <w:szCs w:val="32"/>
        </w:rPr>
        <w:lastRenderedPageBreak/>
        <w:t>条、四十五条等对食品生产经营者强制性要求的直接体现和落地。</w:t>
      </w:r>
    </w:p>
    <w:p w14:paraId="1B1C5565" w14:textId="5A13FE88" w:rsidR="0094651F" w:rsidRPr="00805079" w:rsidRDefault="0094651F" w:rsidP="0094651F">
      <w:pPr>
        <w:tabs>
          <w:tab w:val="center" w:pos="4201"/>
          <w:tab w:val="right" w:leader="dot" w:pos="9298"/>
        </w:tabs>
        <w:autoSpaceDE w:val="0"/>
        <w:autoSpaceDN w:val="0"/>
        <w:spacing w:line="560" w:lineRule="exact"/>
        <w:ind w:firstLineChars="200" w:firstLine="640"/>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《中华人民共和国农产品质量安全法》：对养殖环节申请单位要求提供"养殖生产记录、用药记录"等，是基于该法第二十四条关于农产品生产记录制度、第二十九条关于农药、兽药使用记录的规定。</w:t>
      </w:r>
    </w:p>
    <w:p w14:paraId="0A9B901B" w14:textId="0B01AB44" w:rsidR="0094651F" w:rsidRPr="00805079" w:rsidRDefault="0094651F" w:rsidP="0094651F">
      <w:pPr>
        <w:tabs>
          <w:tab w:val="center" w:pos="4201"/>
          <w:tab w:val="right" w:leader="dot" w:pos="9298"/>
        </w:tabs>
        <w:autoSpaceDE w:val="0"/>
        <w:autoSpaceDN w:val="0"/>
        <w:spacing w:line="560" w:lineRule="exact"/>
        <w:ind w:firstLineChars="200" w:firstLine="640"/>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GB/T 27065-2015《合格评定 产品、过程和服务认证机构要求》：整个评价程序的框架设计（特别是现场评审、评审报告、认证决定等环节）符合该国家标准对认证机构运作流程的规范性要求。</w:t>
      </w:r>
    </w:p>
    <w:p w14:paraId="0CF422C5" w14:textId="06B5E43D" w:rsidR="0094651F" w:rsidRPr="00805079" w:rsidRDefault="0094651F" w:rsidP="0094651F">
      <w:pPr>
        <w:tabs>
          <w:tab w:val="center" w:pos="4201"/>
          <w:tab w:val="right" w:leader="dot" w:pos="9298"/>
        </w:tabs>
        <w:autoSpaceDE w:val="0"/>
        <w:autoSpaceDN w:val="0"/>
        <w:spacing w:line="560" w:lineRule="exact"/>
        <w:ind w:firstLineChars="200" w:firstLine="640"/>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GB/T 19011-2021《管理体系审核指南》：现场评审环节所采用的"核查现场、查阅文件、核对材料及询问相关人员"等方法，直接借鉴了该国际标准中关于审核方法的权威指南。</w:t>
      </w:r>
    </w:p>
    <w:p w14:paraId="1B515FBF" w14:textId="04B7FDC4" w:rsidR="0094651F" w:rsidRPr="00805079" w:rsidRDefault="0094651F" w:rsidP="0094651F">
      <w:pPr>
        <w:tabs>
          <w:tab w:val="center" w:pos="4201"/>
          <w:tab w:val="right" w:leader="dot" w:pos="9298"/>
        </w:tabs>
        <w:autoSpaceDE w:val="0"/>
        <w:autoSpaceDN w:val="0"/>
        <w:spacing w:line="560" w:lineRule="exact"/>
        <w:ind w:firstLineChars="200" w:firstLine="640"/>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GB 31654-2021《食品安全国家标准 餐饮服务通用卫生规范》： 餐饮服务现场评审内容（a, b, c, d项）完全</w:t>
      </w:r>
      <w:proofErr w:type="gramStart"/>
      <w:r w:rsidRPr="00805079">
        <w:rPr>
          <w:rFonts w:ascii="仿宋" w:eastAsia="仿宋" w:hAnsi="仿宋" w:hint="eastAsia"/>
          <w:color w:val="000000" w:themeColor="text1"/>
          <w:sz w:val="32"/>
          <w:szCs w:val="32"/>
        </w:rPr>
        <w:t>对标并细化</w:t>
      </w:r>
      <w:proofErr w:type="gramEnd"/>
      <w:r w:rsidRPr="00805079">
        <w:rPr>
          <w:rFonts w:ascii="仿宋" w:eastAsia="仿宋" w:hAnsi="仿宋" w:hint="eastAsia"/>
          <w:color w:val="000000" w:themeColor="text1"/>
          <w:sz w:val="32"/>
          <w:szCs w:val="32"/>
        </w:rPr>
        <w:t>了该强制性国标中对场所设置、设施设备、原料管控、工用具卫生的核心要求。</w:t>
      </w:r>
    </w:p>
    <w:p w14:paraId="2A5050D6" w14:textId="66285CC5" w:rsidR="008875DE" w:rsidRPr="002F7A2E" w:rsidRDefault="008875DE" w:rsidP="008875DE">
      <w:pPr>
        <w:tabs>
          <w:tab w:val="center" w:pos="4201"/>
          <w:tab w:val="right" w:leader="dot" w:pos="9298"/>
        </w:tabs>
        <w:autoSpaceDE w:val="0"/>
        <w:autoSpaceDN w:val="0"/>
        <w:spacing w:line="560" w:lineRule="exact"/>
        <w:ind w:firstLineChars="200" w:firstLine="640"/>
        <w:rPr>
          <w:rFonts w:ascii="仿宋" w:eastAsia="仿宋" w:hAnsi="仿宋"/>
          <w:color w:val="000000" w:themeColor="text1"/>
          <w:sz w:val="32"/>
          <w:szCs w:val="32"/>
        </w:rPr>
      </w:pPr>
      <w:r w:rsidRPr="00805079">
        <w:rPr>
          <w:rFonts w:ascii="仿宋" w:eastAsia="仿宋" w:hAnsi="仿宋" w:hint="eastAsia"/>
          <w:color w:val="000000" w:themeColor="text1"/>
          <w:sz w:val="32"/>
          <w:szCs w:val="32"/>
        </w:rPr>
        <w:t>评价认</w:t>
      </w:r>
      <w:r w:rsidRPr="002F7A2E">
        <w:rPr>
          <w:rFonts w:ascii="仿宋" w:eastAsia="仿宋" w:hAnsi="仿宋" w:hint="eastAsia"/>
          <w:color w:val="000000" w:themeColor="text1"/>
          <w:sz w:val="32"/>
          <w:szCs w:val="32"/>
        </w:rPr>
        <w:t>定程序</w:t>
      </w:r>
      <w:r w:rsidR="0094651F" w:rsidRPr="002F7A2E">
        <w:rPr>
          <w:rFonts w:ascii="仿宋" w:eastAsia="仿宋" w:hAnsi="仿宋" w:hint="eastAsia"/>
          <w:color w:val="000000" w:themeColor="text1"/>
          <w:sz w:val="32"/>
          <w:szCs w:val="32"/>
        </w:rPr>
        <w:t>还</w:t>
      </w:r>
      <w:r w:rsidRPr="002F7A2E">
        <w:rPr>
          <w:rFonts w:ascii="仿宋" w:eastAsia="仿宋" w:hAnsi="仿宋" w:hint="eastAsia"/>
          <w:color w:val="000000" w:themeColor="text1"/>
          <w:sz w:val="32"/>
          <w:szCs w:val="32"/>
        </w:rPr>
        <w:t>针对不同环节设定了差异化的评审重点：</w:t>
      </w:r>
    </w:p>
    <w:p w14:paraId="55A6E0A4" w14:textId="665DDC97" w:rsidR="008875DE" w:rsidRPr="002F7A2E" w:rsidRDefault="008875DE" w:rsidP="008875DE">
      <w:pPr>
        <w:tabs>
          <w:tab w:val="center" w:pos="4201"/>
          <w:tab w:val="right" w:leader="dot" w:pos="9298"/>
        </w:tabs>
        <w:autoSpaceDE w:val="0"/>
        <w:autoSpaceDN w:val="0"/>
        <w:spacing w:line="560" w:lineRule="exact"/>
        <w:ind w:firstLineChars="200" w:firstLine="640"/>
        <w:rPr>
          <w:rFonts w:ascii="仿宋" w:eastAsia="仿宋" w:hAnsi="仿宋"/>
          <w:color w:val="000000" w:themeColor="text1"/>
          <w:sz w:val="32"/>
          <w:szCs w:val="32"/>
        </w:rPr>
      </w:pPr>
      <w:r w:rsidRPr="002F7A2E">
        <w:rPr>
          <w:rFonts w:ascii="仿宋" w:eastAsia="仿宋" w:hAnsi="仿宋" w:hint="eastAsia"/>
          <w:color w:val="000000" w:themeColor="text1"/>
          <w:sz w:val="32"/>
          <w:szCs w:val="32"/>
        </w:rPr>
        <w:t>（1）养殖环节 重点关注源头风险控制，如水质、投入品（渔药、饲料）管理、生产记录可追溯性，这是保障鱼肉无药残、无污染的基础。</w:t>
      </w:r>
    </w:p>
    <w:p w14:paraId="16C2E9AC" w14:textId="1DE61058" w:rsidR="000D3B44" w:rsidRPr="002F7A2E" w:rsidRDefault="008875DE" w:rsidP="008875DE">
      <w:pPr>
        <w:tabs>
          <w:tab w:val="center" w:pos="4201"/>
          <w:tab w:val="right" w:leader="dot" w:pos="9298"/>
        </w:tabs>
        <w:autoSpaceDE w:val="0"/>
        <w:autoSpaceDN w:val="0"/>
        <w:spacing w:line="560" w:lineRule="exact"/>
        <w:ind w:firstLineChars="200" w:firstLine="640"/>
        <w:rPr>
          <w:rFonts w:ascii="仿宋" w:eastAsia="仿宋" w:hAnsi="仿宋"/>
          <w:color w:val="000000" w:themeColor="text1"/>
          <w:sz w:val="32"/>
          <w:szCs w:val="32"/>
        </w:rPr>
      </w:pPr>
      <w:r w:rsidRPr="002F7A2E">
        <w:rPr>
          <w:rFonts w:ascii="仿宋" w:eastAsia="仿宋" w:hAnsi="仿宋" w:hint="eastAsia"/>
          <w:color w:val="000000" w:themeColor="text1"/>
          <w:sz w:val="32"/>
          <w:szCs w:val="32"/>
        </w:rPr>
        <w:t>（2）餐饮环节 重点关注过程风险控制，如专间设置（防止交叉污染）、工用具消毒、人员健康、原料索证索票（确保来源合法合</w:t>
      </w:r>
      <w:proofErr w:type="gramStart"/>
      <w:r w:rsidRPr="002F7A2E">
        <w:rPr>
          <w:rFonts w:ascii="仿宋" w:eastAsia="仿宋" w:hAnsi="仿宋" w:hint="eastAsia"/>
          <w:color w:val="000000" w:themeColor="text1"/>
          <w:sz w:val="32"/>
          <w:szCs w:val="32"/>
        </w:rPr>
        <w:t>规</w:t>
      </w:r>
      <w:proofErr w:type="gramEnd"/>
      <w:r w:rsidRPr="002F7A2E">
        <w:rPr>
          <w:rFonts w:ascii="仿宋" w:eastAsia="仿宋" w:hAnsi="仿宋" w:hint="eastAsia"/>
          <w:color w:val="000000" w:themeColor="text1"/>
          <w:sz w:val="32"/>
          <w:szCs w:val="32"/>
        </w:rPr>
        <w:t>），这是防止食源性疾病的最后一道关口。特别是抽样检测寄生虫、致病菌的要求，是针对生食鱼</w:t>
      </w:r>
      <w:proofErr w:type="gramStart"/>
      <w:r w:rsidRPr="002F7A2E">
        <w:rPr>
          <w:rFonts w:ascii="仿宋" w:eastAsia="仿宋" w:hAnsi="仿宋" w:hint="eastAsia"/>
          <w:color w:val="000000" w:themeColor="text1"/>
          <w:sz w:val="32"/>
          <w:szCs w:val="32"/>
        </w:rPr>
        <w:t>生最高</w:t>
      </w:r>
      <w:proofErr w:type="gramEnd"/>
      <w:r w:rsidRPr="002F7A2E">
        <w:rPr>
          <w:rFonts w:ascii="仿宋" w:eastAsia="仿宋" w:hAnsi="仿宋" w:hint="eastAsia"/>
          <w:color w:val="000000" w:themeColor="text1"/>
          <w:sz w:val="32"/>
          <w:szCs w:val="32"/>
        </w:rPr>
        <w:t>风险点的最严</w:t>
      </w:r>
      <w:r w:rsidRPr="002F7A2E">
        <w:rPr>
          <w:rFonts w:ascii="仿宋" w:eastAsia="仿宋" w:hAnsi="仿宋" w:hint="eastAsia"/>
          <w:color w:val="000000" w:themeColor="text1"/>
          <w:sz w:val="32"/>
          <w:szCs w:val="32"/>
        </w:rPr>
        <w:lastRenderedPageBreak/>
        <w:t>格管控措施。</w:t>
      </w:r>
    </w:p>
    <w:p w14:paraId="7FB9B60B" w14:textId="31C3C0F3" w:rsidR="0094651F" w:rsidRPr="002F7A2E" w:rsidRDefault="0094651F" w:rsidP="008875DE">
      <w:pPr>
        <w:tabs>
          <w:tab w:val="center" w:pos="4201"/>
          <w:tab w:val="right" w:leader="dot" w:pos="9298"/>
        </w:tabs>
        <w:autoSpaceDE w:val="0"/>
        <w:autoSpaceDN w:val="0"/>
        <w:spacing w:line="560" w:lineRule="exact"/>
        <w:ind w:firstLineChars="200" w:firstLine="640"/>
        <w:rPr>
          <w:rFonts w:ascii="仿宋" w:eastAsia="仿宋" w:hAnsi="仿宋"/>
          <w:color w:val="000000" w:themeColor="text1"/>
          <w:sz w:val="32"/>
          <w:szCs w:val="32"/>
        </w:rPr>
      </w:pPr>
      <w:r w:rsidRPr="002F7A2E">
        <w:rPr>
          <w:rFonts w:ascii="仿宋" w:eastAsia="仿宋" w:hAnsi="仿宋" w:hint="eastAsia"/>
          <w:color w:val="000000" w:themeColor="text1"/>
          <w:sz w:val="32"/>
          <w:szCs w:val="32"/>
        </w:rPr>
        <w:t>此外，本部分还强调评价认定过程的可操作性：</w:t>
      </w:r>
    </w:p>
    <w:p w14:paraId="10959C14" w14:textId="15099B8A" w:rsidR="0094651F" w:rsidRPr="002F7A2E" w:rsidRDefault="0094651F" w:rsidP="0094651F">
      <w:pPr>
        <w:tabs>
          <w:tab w:val="center" w:pos="4201"/>
          <w:tab w:val="right" w:leader="dot" w:pos="9298"/>
        </w:tabs>
        <w:autoSpaceDE w:val="0"/>
        <w:autoSpaceDN w:val="0"/>
        <w:spacing w:line="560" w:lineRule="exact"/>
        <w:ind w:firstLineChars="200" w:firstLine="640"/>
        <w:rPr>
          <w:rFonts w:ascii="仿宋" w:eastAsia="仿宋" w:hAnsi="仿宋"/>
          <w:color w:val="000000" w:themeColor="text1"/>
          <w:sz w:val="32"/>
          <w:szCs w:val="32"/>
        </w:rPr>
      </w:pPr>
      <w:r w:rsidRPr="002F7A2E">
        <w:rPr>
          <w:rFonts w:ascii="仿宋" w:eastAsia="仿宋" w:hAnsi="仿宋" w:hint="eastAsia"/>
          <w:color w:val="000000" w:themeColor="text1"/>
          <w:sz w:val="32"/>
          <w:szCs w:val="32"/>
        </w:rPr>
        <w:t>（1）量化评价 要求依据《评价评分表》逐项评分，将主观判断转化为客观打分，极大增强了评价的公正性和可操作性。</w:t>
      </w:r>
    </w:p>
    <w:p w14:paraId="08931A1F" w14:textId="0376889A" w:rsidR="0094651F" w:rsidRPr="002F7A2E" w:rsidRDefault="0094651F" w:rsidP="0094651F">
      <w:pPr>
        <w:tabs>
          <w:tab w:val="center" w:pos="4201"/>
          <w:tab w:val="right" w:leader="dot" w:pos="9298"/>
        </w:tabs>
        <w:autoSpaceDE w:val="0"/>
        <w:autoSpaceDN w:val="0"/>
        <w:spacing w:line="560" w:lineRule="exact"/>
        <w:ind w:firstLineChars="200" w:firstLine="640"/>
        <w:rPr>
          <w:rFonts w:ascii="仿宋" w:eastAsia="仿宋" w:hAnsi="仿宋"/>
          <w:color w:val="000000" w:themeColor="text1"/>
          <w:sz w:val="32"/>
          <w:szCs w:val="32"/>
        </w:rPr>
      </w:pPr>
      <w:r w:rsidRPr="002F7A2E">
        <w:rPr>
          <w:rFonts w:ascii="仿宋" w:eastAsia="仿宋" w:hAnsi="仿宋" w:hint="eastAsia"/>
          <w:color w:val="000000" w:themeColor="text1"/>
          <w:sz w:val="32"/>
          <w:szCs w:val="32"/>
        </w:rPr>
        <w:t>（2）整改机制 设置"现场整改"和"限期整改"的弹性机制，体现了评价目的不仅是筛选更是引导和提升，有助于企业真正改进。</w:t>
      </w:r>
    </w:p>
    <w:p w14:paraId="2FFBB235" w14:textId="2F9B16DE" w:rsidR="0094651F" w:rsidRPr="002F7A2E" w:rsidRDefault="0094651F" w:rsidP="0094651F">
      <w:pPr>
        <w:tabs>
          <w:tab w:val="center" w:pos="4201"/>
          <w:tab w:val="right" w:leader="dot" w:pos="9298"/>
        </w:tabs>
        <w:autoSpaceDE w:val="0"/>
        <w:autoSpaceDN w:val="0"/>
        <w:spacing w:line="560" w:lineRule="exact"/>
        <w:ind w:firstLineChars="200" w:firstLine="640"/>
        <w:rPr>
          <w:rFonts w:ascii="仿宋" w:eastAsia="仿宋" w:hAnsi="仿宋"/>
          <w:color w:val="000000" w:themeColor="text1"/>
          <w:sz w:val="32"/>
          <w:szCs w:val="32"/>
        </w:rPr>
      </w:pPr>
      <w:r w:rsidRPr="002F7A2E">
        <w:rPr>
          <w:rFonts w:ascii="仿宋" w:eastAsia="仿宋" w:hAnsi="仿宋" w:hint="eastAsia"/>
          <w:color w:val="000000" w:themeColor="text1"/>
          <w:sz w:val="32"/>
          <w:szCs w:val="32"/>
        </w:rPr>
        <w:t>（3）社会监督 "7个工作日公示"的规定，引入了公众监督，增强了评价结果的公信力，也是对获证单位的社会声誉约束。</w:t>
      </w:r>
    </w:p>
    <w:p w14:paraId="1D81D725" w14:textId="764C9160" w:rsidR="0094651F" w:rsidRPr="002F7A2E" w:rsidRDefault="0094651F" w:rsidP="0094651F">
      <w:pPr>
        <w:tabs>
          <w:tab w:val="center" w:pos="4201"/>
          <w:tab w:val="right" w:leader="dot" w:pos="9298"/>
        </w:tabs>
        <w:autoSpaceDE w:val="0"/>
        <w:autoSpaceDN w:val="0"/>
        <w:spacing w:line="560" w:lineRule="exact"/>
        <w:ind w:firstLineChars="200" w:firstLine="640"/>
        <w:rPr>
          <w:rFonts w:ascii="仿宋" w:eastAsia="仿宋" w:hAnsi="仿宋"/>
          <w:color w:val="000000" w:themeColor="text1"/>
          <w:sz w:val="32"/>
          <w:szCs w:val="32"/>
        </w:rPr>
      </w:pPr>
      <w:r w:rsidRPr="002F7A2E">
        <w:rPr>
          <w:rFonts w:ascii="仿宋" w:eastAsia="仿宋" w:hAnsi="仿宋" w:hint="eastAsia"/>
          <w:color w:val="000000" w:themeColor="text1"/>
          <w:sz w:val="32"/>
          <w:szCs w:val="32"/>
        </w:rPr>
        <w:t>"双方在核查表上签名或者盖章"、"形成评审报告"等要求，是对评审过程和结果的书面确认与证据固化，明确了各方责任，避免了后续争议。</w:t>
      </w:r>
    </w:p>
    <w:p w14:paraId="1DC832CD" w14:textId="58D0B331" w:rsidR="0083310C" w:rsidRPr="002F7A2E" w:rsidRDefault="00A77909">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2F7A2E">
        <w:rPr>
          <w:rFonts w:ascii="Times New Roman" w:eastAsia="楷体" w:hAnsi="Times New Roman" w:cs="Times New Roman" w:hint="eastAsia"/>
          <w:b/>
          <w:bCs/>
          <w:color w:val="000000" w:themeColor="text1"/>
          <w:kern w:val="0"/>
          <w:sz w:val="32"/>
          <w:szCs w:val="32"/>
        </w:rPr>
        <w:t>（四）</w:t>
      </w:r>
      <w:r w:rsidR="0094651F" w:rsidRPr="002F7A2E">
        <w:rPr>
          <w:rFonts w:ascii="Times New Roman" w:eastAsia="楷体" w:hAnsi="Times New Roman" w:cs="Times New Roman" w:hint="eastAsia"/>
          <w:b/>
          <w:bCs/>
          <w:color w:val="000000" w:themeColor="text1"/>
          <w:kern w:val="0"/>
          <w:sz w:val="32"/>
          <w:szCs w:val="32"/>
        </w:rPr>
        <w:t>证书管理</w:t>
      </w:r>
    </w:p>
    <w:p w14:paraId="728E15DE" w14:textId="29D83D51" w:rsidR="00AD3FE2" w:rsidRPr="002F7A2E" w:rsidRDefault="000A0985" w:rsidP="006E1ED5">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2F7A2E">
        <w:rPr>
          <w:rFonts w:ascii="仿宋" w:eastAsia="仿宋" w:hAnsi="仿宋" w:hint="eastAsia"/>
          <w:color w:val="000000" w:themeColor="text1"/>
          <w:sz w:val="32"/>
          <w:szCs w:val="32"/>
        </w:rPr>
        <w:t>1、</w:t>
      </w:r>
      <w:r w:rsidRPr="002F7A2E">
        <w:rPr>
          <w:rFonts w:ascii="仿宋" w:eastAsia="仿宋" w:hAnsi="仿宋"/>
          <w:color w:val="000000" w:themeColor="text1"/>
          <w:sz w:val="32"/>
          <w:szCs w:val="32"/>
        </w:rPr>
        <w:t>本章节系统规定了“横县鱼生标准化示范单位”证书和标识的使用规范、动态管理及退出机制。它明确了获证单位的权利、义务以及维持认证资格必须遵守的规则，旨在确保“示范单位”称号的公信力、价值性和持续合</w:t>
      </w:r>
      <w:proofErr w:type="gramStart"/>
      <w:r w:rsidRPr="002F7A2E">
        <w:rPr>
          <w:rFonts w:ascii="仿宋" w:eastAsia="仿宋" w:hAnsi="仿宋"/>
          <w:color w:val="000000" w:themeColor="text1"/>
          <w:sz w:val="32"/>
          <w:szCs w:val="32"/>
        </w:rPr>
        <w:t>规</w:t>
      </w:r>
      <w:proofErr w:type="gramEnd"/>
      <w:r w:rsidRPr="002F7A2E">
        <w:rPr>
          <w:rFonts w:ascii="仿宋" w:eastAsia="仿宋" w:hAnsi="仿宋"/>
          <w:color w:val="000000" w:themeColor="text1"/>
          <w:sz w:val="32"/>
          <w:szCs w:val="32"/>
        </w:rPr>
        <w:t>性。</w:t>
      </w:r>
    </w:p>
    <w:p w14:paraId="44FD93A8" w14:textId="77777777" w:rsidR="000A0985" w:rsidRPr="002F7A2E" w:rsidRDefault="000A0985" w:rsidP="000A0985">
      <w:pPr>
        <w:tabs>
          <w:tab w:val="center" w:pos="4201"/>
          <w:tab w:val="right" w:leader="dot" w:pos="9298"/>
        </w:tabs>
        <w:autoSpaceDE w:val="0"/>
        <w:autoSpaceDN w:val="0"/>
        <w:spacing w:line="560" w:lineRule="exact"/>
        <w:ind w:firstLineChars="200" w:firstLine="640"/>
        <w:outlineLvl w:val="1"/>
        <w:rPr>
          <w:rFonts w:ascii="仿宋" w:eastAsia="仿宋" w:hAnsi="仿宋"/>
          <w:color w:val="000000" w:themeColor="text1"/>
          <w:sz w:val="32"/>
          <w:szCs w:val="32"/>
        </w:rPr>
      </w:pPr>
      <w:r w:rsidRPr="002F7A2E">
        <w:rPr>
          <w:rFonts w:ascii="仿宋" w:eastAsia="仿宋" w:hAnsi="仿宋" w:hint="eastAsia"/>
          <w:color w:val="000000" w:themeColor="text1"/>
          <w:sz w:val="32"/>
          <w:szCs w:val="32"/>
        </w:rPr>
        <w:t>2、</w:t>
      </w:r>
      <w:r w:rsidRPr="002F7A2E">
        <w:rPr>
          <w:rFonts w:ascii="仿宋" w:eastAsia="仿宋" w:hAnsi="仿宋"/>
          <w:color w:val="000000" w:themeColor="text1"/>
          <w:sz w:val="32"/>
          <w:szCs w:val="32"/>
        </w:rPr>
        <w:t>主要依据及来源说明</w:t>
      </w:r>
    </w:p>
    <w:p w14:paraId="03D9CF04" w14:textId="0A171A02" w:rsidR="009062D2" w:rsidRPr="002F7A2E" w:rsidRDefault="009062D2" w:rsidP="009062D2">
      <w:pPr>
        <w:tabs>
          <w:tab w:val="center" w:pos="4201"/>
          <w:tab w:val="right" w:leader="dot" w:pos="9298"/>
        </w:tabs>
        <w:autoSpaceDE w:val="0"/>
        <w:autoSpaceDN w:val="0"/>
        <w:spacing w:line="560" w:lineRule="exact"/>
        <w:ind w:firstLineChars="200" w:firstLine="640"/>
        <w:outlineLvl w:val="1"/>
        <w:rPr>
          <w:rFonts w:ascii="仿宋" w:eastAsia="仿宋" w:hAnsi="仿宋" w:cs="Times New Roman"/>
          <w:color w:val="000000" w:themeColor="text1"/>
          <w:kern w:val="0"/>
          <w:sz w:val="32"/>
          <w:szCs w:val="32"/>
        </w:rPr>
      </w:pPr>
      <w:r w:rsidRPr="002F7A2E">
        <w:rPr>
          <w:rFonts w:ascii="仿宋" w:eastAsia="仿宋" w:hAnsi="仿宋" w:cs="Times New Roman" w:hint="eastAsia"/>
          <w:color w:val="000000" w:themeColor="text1"/>
          <w:kern w:val="0"/>
          <w:sz w:val="32"/>
          <w:szCs w:val="32"/>
        </w:rPr>
        <w:t>《中华人民共和国认证认可条例》：第二十七条规定：“认证机构不得转让、买卖认证证书或者认证标志……”。条款6.2“证书不应转让、出借”是对该条例强制性规定的</w:t>
      </w:r>
      <w:proofErr w:type="gramStart"/>
      <w:r w:rsidRPr="002F7A2E">
        <w:rPr>
          <w:rFonts w:ascii="仿宋" w:eastAsia="仿宋" w:hAnsi="仿宋" w:cs="Times New Roman" w:hint="eastAsia"/>
          <w:color w:val="000000" w:themeColor="text1"/>
          <w:kern w:val="0"/>
          <w:sz w:val="32"/>
          <w:szCs w:val="32"/>
        </w:rPr>
        <w:t>直接响应</w:t>
      </w:r>
      <w:proofErr w:type="gramEnd"/>
      <w:r w:rsidRPr="002F7A2E">
        <w:rPr>
          <w:rFonts w:ascii="仿宋" w:eastAsia="仿宋" w:hAnsi="仿宋" w:cs="Times New Roman" w:hint="eastAsia"/>
          <w:color w:val="000000" w:themeColor="text1"/>
          <w:kern w:val="0"/>
          <w:sz w:val="32"/>
          <w:szCs w:val="32"/>
        </w:rPr>
        <w:t>和细化，违者“撤销并公示”是最严厉的处罚，旨在维护认证的严肃性。条例要求认证机构对其认证活动实施有效跟踪监督。条款6.3（复评）和6.4（暂停/撤销） 共同构成了对获证单位的动态跟踪监督</w:t>
      </w:r>
      <w:r w:rsidRPr="002F7A2E">
        <w:rPr>
          <w:rFonts w:ascii="仿宋" w:eastAsia="仿宋" w:hAnsi="仿宋" w:cs="Times New Roman" w:hint="eastAsia"/>
          <w:color w:val="000000" w:themeColor="text1"/>
          <w:kern w:val="0"/>
          <w:sz w:val="32"/>
          <w:szCs w:val="32"/>
        </w:rPr>
        <w:lastRenderedPageBreak/>
        <w:t>机制，符合法规要求。</w:t>
      </w:r>
    </w:p>
    <w:p w14:paraId="24DD6A27" w14:textId="70457425" w:rsidR="000A0985" w:rsidRPr="002F7A2E" w:rsidRDefault="009062D2" w:rsidP="009062D2">
      <w:pPr>
        <w:tabs>
          <w:tab w:val="center" w:pos="4201"/>
          <w:tab w:val="right" w:leader="dot" w:pos="9298"/>
        </w:tabs>
        <w:autoSpaceDE w:val="0"/>
        <w:autoSpaceDN w:val="0"/>
        <w:spacing w:line="560" w:lineRule="exact"/>
        <w:ind w:firstLineChars="200" w:firstLine="640"/>
        <w:outlineLvl w:val="1"/>
        <w:rPr>
          <w:rFonts w:ascii="仿宋" w:eastAsia="仿宋" w:hAnsi="仿宋" w:cs="Times New Roman"/>
          <w:color w:val="000000" w:themeColor="text1"/>
          <w:kern w:val="0"/>
          <w:sz w:val="32"/>
          <w:szCs w:val="32"/>
        </w:rPr>
      </w:pPr>
      <w:r w:rsidRPr="002F7A2E">
        <w:rPr>
          <w:rFonts w:ascii="仿宋" w:eastAsia="仿宋" w:hAnsi="仿宋" w:cs="Times New Roman" w:hint="eastAsia"/>
          <w:color w:val="000000" w:themeColor="text1"/>
          <w:kern w:val="0"/>
          <w:sz w:val="32"/>
          <w:szCs w:val="32"/>
        </w:rPr>
        <w:t>《中华人民共和国食品安全法》：条款6.4a和6.4b直接源于该法第一百一十四条和第一百二十四条等规定。发生食品安全事故或检出违禁物质是最严重的违法违规行为，必须采取最果断的“一票否决”式处置，立即暂停或撤销证书，这与市场监管部门的监管措施无缝衔接。</w:t>
      </w:r>
    </w:p>
    <w:p w14:paraId="2B28D942" w14:textId="06FC8BF5" w:rsidR="009062D2" w:rsidRPr="002F7A2E" w:rsidRDefault="009062D2" w:rsidP="009062D2">
      <w:pPr>
        <w:tabs>
          <w:tab w:val="center" w:pos="4201"/>
          <w:tab w:val="right" w:leader="dot" w:pos="9298"/>
        </w:tabs>
        <w:autoSpaceDE w:val="0"/>
        <w:autoSpaceDN w:val="0"/>
        <w:spacing w:line="560" w:lineRule="exact"/>
        <w:ind w:firstLineChars="200" w:firstLine="640"/>
        <w:outlineLvl w:val="1"/>
        <w:rPr>
          <w:rFonts w:ascii="仿宋" w:eastAsia="仿宋" w:hAnsi="仿宋" w:cs="Times New Roman"/>
          <w:color w:val="000000" w:themeColor="text1"/>
          <w:kern w:val="0"/>
          <w:sz w:val="32"/>
          <w:szCs w:val="32"/>
        </w:rPr>
      </w:pPr>
      <w:r w:rsidRPr="002F7A2E">
        <w:rPr>
          <w:rFonts w:ascii="仿宋" w:eastAsia="仿宋" w:hAnsi="仿宋" w:cs="Times New Roman"/>
          <w:color w:val="000000" w:themeColor="text1"/>
          <w:kern w:val="0"/>
          <w:sz w:val="32"/>
          <w:szCs w:val="32"/>
        </w:rPr>
        <w:t>条款6.1</w:t>
      </w:r>
      <w:r w:rsidRPr="002F7A2E">
        <w:rPr>
          <w:rFonts w:eastAsia="仿宋"/>
          <w:color w:val="000000" w:themeColor="text1"/>
          <w:kern w:val="0"/>
          <w:sz w:val="32"/>
          <w:szCs w:val="32"/>
        </w:rPr>
        <w:t> </w:t>
      </w:r>
      <w:r w:rsidRPr="002F7A2E">
        <w:rPr>
          <w:rFonts w:ascii="仿宋" w:eastAsia="仿宋" w:hAnsi="仿宋" w:cs="Times New Roman"/>
          <w:color w:val="000000" w:themeColor="text1"/>
          <w:kern w:val="0"/>
          <w:sz w:val="32"/>
          <w:szCs w:val="32"/>
        </w:rPr>
        <w:t>允许在指定范围内使用统一标识，实质上是授予获证单位一种认证标识的使用权。此规定需确保该标识的使用不会造成市场混淆或构成不正当竞争，其管理方式类似于集体商标或证明商标的使用管理规则</w:t>
      </w:r>
      <w:r w:rsidRPr="002F7A2E">
        <w:rPr>
          <w:rFonts w:ascii="仿宋" w:eastAsia="仿宋" w:hAnsi="仿宋" w:cs="Times New Roman" w:hint="eastAsia"/>
          <w:color w:val="000000" w:themeColor="text1"/>
          <w:kern w:val="0"/>
          <w:sz w:val="32"/>
          <w:szCs w:val="32"/>
        </w:rPr>
        <w:t>。</w:t>
      </w:r>
    </w:p>
    <w:p w14:paraId="764C5EA1" w14:textId="3C01624D" w:rsidR="009062D2" w:rsidRPr="002F7A2E" w:rsidRDefault="009062D2" w:rsidP="009062D2">
      <w:pPr>
        <w:tabs>
          <w:tab w:val="center" w:pos="4201"/>
          <w:tab w:val="right" w:leader="dot" w:pos="9298"/>
        </w:tabs>
        <w:autoSpaceDE w:val="0"/>
        <w:autoSpaceDN w:val="0"/>
        <w:spacing w:line="560" w:lineRule="exact"/>
        <w:ind w:firstLineChars="200" w:firstLine="640"/>
        <w:outlineLvl w:val="1"/>
        <w:rPr>
          <w:rFonts w:ascii="仿宋" w:eastAsia="仿宋" w:hAnsi="仿宋" w:cs="Times New Roman"/>
          <w:color w:val="000000" w:themeColor="text1"/>
          <w:kern w:val="0"/>
          <w:sz w:val="32"/>
          <w:szCs w:val="32"/>
        </w:rPr>
      </w:pPr>
      <w:r w:rsidRPr="002F7A2E">
        <w:rPr>
          <w:rFonts w:ascii="仿宋" w:eastAsia="仿宋" w:hAnsi="仿宋" w:cs="Times New Roman" w:hint="eastAsia"/>
          <w:color w:val="000000" w:themeColor="text1"/>
          <w:kern w:val="0"/>
          <w:sz w:val="32"/>
          <w:szCs w:val="32"/>
        </w:rPr>
        <w:t>ISO/IEC 17000系列标准中的通用管理原则：证书设置有效期（3年）并需进行复评，是全球认证行业的通用做法，旨在持续确保获证组织始终满足要求，而非“一劳永逸”。</w:t>
      </w:r>
    </w:p>
    <w:p w14:paraId="51FA87C2" w14:textId="7390F327" w:rsidR="009062D2" w:rsidRPr="002F7A2E" w:rsidRDefault="009062D2" w:rsidP="009062D2">
      <w:pPr>
        <w:tabs>
          <w:tab w:val="center" w:pos="4201"/>
          <w:tab w:val="right" w:leader="dot" w:pos="9298"/>
        </w:tabs>
        <w:autoSpaceDE w:val="0"/>
        <w:autoSpaceDN w:val="0"/>
        <w:spacing w:line="560" w:lineRule="exact"/>
        <w:ind w:firstLineChars="200" w:firstLine="640"/>
        <w:outlineLvl w:val="1"/>
        <w:rPr>
          <w:rFonts w:ascii="仿宋" w:eastAsia="仿宋" w:hAnsi="仿宋" w:cs="Times New Roman"/>
          <w:color w:val="000000" w:themeColor="text1"/>
          <w:kern w:val="0"/>
          <w:sz w:val="32"/>
          <w:szCs w:val="32"/>
        </w:rPr>
      </w:pPr>
      <w:r w:rsidRPr="002F7A2E">
        <w:rPr>
          <w:rFonts w:ascii="仿宋" w:eastAsia="仿宋" w:hAnsi="仿宋" w:cs="Times New Roman" w:hint="eastAsia"/>
          <w:color w:val="000000" w:themeColor="text1"/>
          <w:kern w:val="0"/>
          <w:sz w:val="32"/>
          <w:szCs w:val="32"/>
        </w:rPr>
        <w:t>此外，从现实实践与产业</w:t>
      </w:r>
      <w:proofErr w:type="gramStart"/>
      <w:r w:rsidRPr="002F7A2E">
        <w:rPr>
          <w:rFonts w:ascii="仿宋" w:eastAsia="仿宋" w:hAnsi="仿宋" w:cs="Times New Roman" w:hint="eastAsia"/>
          <w:color w:val="000000" w:themeColor="text1"/>
          <w:kern w:val="0"/>
          <w:sz w:val="32"/>
          <w:szCs w:val="32"/>
        </w:rPr>
        <w:t>考量</w:t>
      </w:r>
      <w:proofErr w:type="gramEnd"/>
      <w:r w:rsidRPr="002F7A2E">
        <w:rPr>
          <w:rFonts w:ascii="仿宋" w:eastAsia="仿宋" w:hAnsi="仿宋" w:cs="Times New Roman" w:hint="eastAsia"/>
          <w:color w:val="000000" w:themeColor="text1"/>
          <w:kern w:val="0"/>
          <w:sz w:val="32"/>
          <w:szCs w:val="32"/>
        </w:rPr>
        <w:t>因素来说“示范单位”称号是横县鱼生的金字招牌。条款6.4 的严厉措施是保护这一品牌价值的“防火墙”。任何单位的问题都可能对整个区域品牌造成毁灭性打击，因此必须建立快速、严厉的清退机制。</w:t>
      </w:r>
    </w:p>
    <w:p w14:paraId="13370794" w14:textId="1ACD261E" w:rsidR="009062D2" w:rsidRPr="002F7A2E" w:rsidRDefault="009062D2" w:rsidP="009062D2">
      <w:pPr>
        <w:tabs>
          <w:tab w:val="center" w:pos="4201"/>
          <w:tab w:val="right" w:leader="dot" w:pos="9298"/>
        </w:tabs>
        <w:autoSpaceDE w:val="0"/>
        <w:autoSpaceDN w:val="0"/>
        <w:spacing w:line="560" w:lineRule="exact"/>
        <w:ind w:firstLineChars="200" w:firstLine="640"/>
        <w:outlineLvl w:val="1"/>
        <w:rPr>
          <w:rFonts w:ascii="仿宋" w:eastAsia="仿宋" w:hAnsi="仿宋" w:cs="Times New Roman"/>
          <w:color w:val="000000" w:themeColor="text1"/>
          <w:kern w:val="0"/>
          <w:sz w:val="32"/>
          <w:szCs w:val="32"/>
        </w:rPr>
      </w:pPr>
      <w:r w:rsidRPr="002F7A2E">
        <w:rPr>
          <w:rFonts w:ascii="仿宋" w:eastAsia="仿宋" w:hAnsi="仿宋" w:cs="Times New Roman" w:hint="eastAsia"/>
          <w:color w:val="000000" w:themeColor="text1"/>
          <w:kern w:val="0"/>
          <w:sz w:val="32"/>
          <w:szCs w:val="32"/>
        </w:rPr>
        <w:t>条款6.4c 将“消费者投诉频繁且查证属实”纳入处理范围，体现了标准对市场反馈和消费者权益的高度重视，将社会监督力量纳入到认证维持机制中。</w:t>
      </w:r>
    </w:p>
    <w:p w14:paraId="53889675" w14:textId="4B3C059E" w:rsidR="009062D2" w:rsidRPr="002F7A2E" w:rsidRDefault="009062D2" w:rsidP="009062D2">
      <w:pPr>
        <w:tabs>
          <w:tab w:val="center" w:pos="4201"/>
          <w:tab w:val="right" w:leader="dot" w:pos="9298"/>
        </w:tabs>
        <w:autoSpaceDE w:val="0"/>
        <w:autoSpaceDN w:val="0"/>
        <w:spacing w:line="560" w:lineRule="exact"/>
        <w:ind w:firstLineChars="200" w:firstLine="640"/>
        <w:outlineLvl w:val="1"/>
        <w:rPr>
          <w:rFonts w:ascii="仿宋" w:eastAsia="仿宋" w:hAnsi="仿宋" w:cs="Times New Roman"/>
          <w:color w:val="000000" w:themeColor="text1"/>
          <w:kern w:val="0"/>
          <w:sz w:val="32"/>
          <w:szCs w:val="32"/>
        </w:rPr>
      </w:pPr>
      <w:r w:rsidRPr="002F7A2E">
        <w:rPr>
          <w:rFonts w:ascii="仿宋" w:eastAsia="仿宋" w:hAnsi="仿宋" w:cs="Times New Roman" w:hint="eastAsia"/>
          <w:color w:val="000000" w:themeColor="text1"/>
          <w:kern w:val="0"/>
          <w:sz w:val="32"/>
          <w:szCs w:val="32"/>
        </w:rPr>
        <w:t>复评机制（条款6.3） 不是简单的重复认定，而是激励和督促获证单位在三年期内不能松懈，必须持续符合甚至超越标准要求，才能真正发挥“示范”的引领作用。</w:t>
      </w:r>
    </w:p>
    <w:p w14:paraId="6C5FDB77" w14:textId="77777777" w:rsidR="006B65C5" w:rsidRPr="00A82992" w:rsidRDefault="005F5D38">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sidRPr="00A82992">
        <w:rPr>
          <w:rFonts w:ascii="Times New Roman" w:eastAsia="黑体" w:hAnsi="Times New Roman" w:cs="Times New Roman" w:hint="eastAsia"/>
          <w:color w:val="000000" w:themeColor="text1"/>
          <w:sz w:val="32"/>
          <w:szCs w:val="32"/>
        </w:rPr>
        <w:t>六、重大意见分歧的处理依据和结果</w:t>
      </w:r>
    </w:p>
    <w:p w14:paraId="347360FD" w14:textId="77777777"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lastRenderedPageBreak/>
        <w:t>本标准研制过程中无重大分歧意见。</w:t>
      </w:r>
    </w:p>
    <w:p w14:paraId="495C8E05" w14:textId="77777777" w:rsidR="006B65C5" w:rsidRPr="00A82992" w:rsidRDefault="005F5D38">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sidRPr="00A82992">
        <w:rPr>
          <w:rFonts w:ascii="Times New Roman" w:eastAsia="黑体" w:hAnsi="Times New Roman" w:cs="Times New Roman" w:hint="eastAsia"/>
          <w:color w:val="000000" w:themeColor="text1"/>
          <w:sz w:val="32"/>
          <w:szCs w:val="32"/>
        </w:rPr>
        <w:t>七、实施标准的措施</w:t>
      </w:r>
    </w:p>
    <w:p w14:paraId="7EC133EC" w14:textId="77777777" w:rsidR="006B65C5" w:rsidRPr="00A82992" w:rsidRDefault="005F5D3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A82992">
        <w:rPr>
          <w:rFonts w:ascii="Times New Roman" w:eastAsia="楷体" w:hAnsi="Times New Roman" w:cs="Times New Roman" w:hint="eastAsia"/>
          <w:b/>
          <w:bCs/>
          <w:color w:val="000000" w:themeColor="text1"/>
          <w:kern w:val="0"/>
          <w:sz w:val="32"/>
          <w:szCs w:val="32"/>
        </w:rPr>
        <w:t>（一）标准报批发布后，成立标准宣贯工作组</w:t>
      </w:r>
    </w:p>
    <w:p w14:paraId="54F1EA55" w14:textId="77777777"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5FB7939F" w14:textId="77777777" w:rsidR="006B65C5" w:rsidRPr="00A82992" w:rsidRDefault="005F5D3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A82992">
        <w:rPr>
          <w:rFonts w:ascii="Times New Roman" w:eastAsia="楷体" w:hAnsi="Times New Roman" w:cs="Times New Roman" w:hint="eastAsia"/>
          <w:b/>
          <w:bCs/>
          <w:color w:val="000000" w:themeColor="text1"/>
          <w:kern w:val="0"/>
          <w:sz w:val="32"/>
          <w:szCs w:val="32"/>
        </w:rPr>
        <w:t>（二）组织开展标准宣贯培训</w:t>
      </w:r>
    </w:p>
    <w:p w14:paraId="20A72550" w14:textId="52502BB5" w:rsidR="006B65C5" w:rsidRPr="00A82992" w:rsidRDefault="005F5D38">
      <w:pPr>
        <w:spacing w:line="520" w:lineRule="exact"/>
        <w:ind w:firstLineChars="200" w:firstLine="640"/>
        <w:rPr>
          <w:rFonts w:ascii="仿宋" w:eastAsia="仿宋" w:hAnsi="仿宋"/>
          <w:color w:val="000000" w:themeColor="text1"/>
          <w:sz w:val="32"/>
          <w:szCs w:val="32"/>
        </w:rPr>
      </w:pPr>
      <w:r w:rsidRPr="00A82992">
        <w:rPr>
          <w:rFonts w:ascii="仿宋_GB2312" w:eastAsia="仿宋_GB2312" w:hint="eastAsia"/>
          <w:color w:val="000000" w:themeColor="text1"/>
          <w:sz w:val="32"/>
          <w:szCs w:val="32"/>
        </w:rPr>
        <w:t>标准发布实施后，标准宣贯工作小组制作标准解读宣贯培训PPT课件和标准核心技术明白书，并按标准宣贯培训计划深入各市县相关机构，对相关技术人员开展标准宣贯培训，对标准进行逐条解读，</w:t>
      </w:r>
      <w:proofErr w:type="gramStart"/>
      <w:r w:rsidRPr="00A82992">
        <w:rPr>
          <w:rFonts w:ascii="仿宋_GB2312" w:eastAsia="仿宋_GB2312" w:hint="eastAsia"/>
          <w:color w:val="000000" w:themeColor="text1"/>
          <w:sz w:val="32"/>
          <w:szCs w:val="32"/>
        </w:rPr>
        <w:t>让相关</w:t>
      </w:r>
      <w:proofErr w:type="gramEnd"/>
      <w:r w:rsidRPr="00A82992">
        <w:rPr>
          <w:rFonts w:ascii="仿宋_GB2312" w:eastAsia="仿宋_GB2312" w:hint="eastAsia"/>
          <w:color w:val="000000" w:themeColor="text1"/>
          <w:sz w:val="32"/>
          <w:szCs w:val="32"/>
        </w:rPr>
        <w:t>技术人员掌握标准核心技术内容，助力标准实施落地，促进</w:t>
      </w:r>
      <w:r w:rsidR="000361D9">
        <w:rPr>
          <w:rFonts w:ascii="仿宋_GB2312" w:eastAsia="仿宋_GB2312" w:hint="eastAsia"/>
          <w:color w:val="000000" w:themeColor="text1"/>
          <w:sz w:val="32"/>
          <w:szCs w:val="32"/>
        </w:rPr>
        <w:t>横县鱼生产业</w:t>
      </w:r>
      <w:r w:rsidR="00151F7B">
        <w:rPr>
          <w:rFonts w:ascii="仿宋_GB2312" w:eastAsia="仿宋_GB2312" w:hint="eastAsia"/>
          <w:color w:val="000000" w:themeColor="text1"/>
          <w:sz w:val="32"/>
          <w:szCs w:val="32"/>
        </w:rPr>
        <w:t>高质量</w:t>
      </w:r>
      <w:r w:rsidRPr="00A82992">
        <w:rPr>
          <w:rFonts w:ascii="仿宋_GB2312" w:eastAsia="仿宋_GB2312" w:hint="eastAsia"/>
          <w:color w:val="000000" w:themeColor="text1"/>
          <w:sz w:val="32"/>
          <w:szCs w:val="32"/>
        </w:rPr>
        <w:t>发展。</w:t>
      </w:r>
    </w:p>
    <w:p w14:paraId="474F2CC7" w14:textId="77777777" w:rsidR="006B65C5" w:rsidRPr="00A82992" w:rsidRDefault="005F5D3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A82992">
        <w:rPr>
          <w:rFonts w:ascii="Times New Roman" w:eastAsia="楷体" w:hAnsi="Times New Roman" w:cs="Times New Roman" w:hint="eastAsia"/>
          <w:b/>
          <w:bCs/>
          <w:color w:val="000000" w:themeColor="text1"/>
          <w:kern w:val="0"/>
          <w:sz w:val="32"/>
          <w:szCs w:val="32"/>
        </w:rPr>
        <w:t>（三）开展标准实施交流会，收集标准实施反馈信息</w:t>
      </w:r>
    </w:p>
    <w:p w14:paraId="4375A968" w14:textId="09682098"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标准起草小组深入各市县相关</w:t>
      </w:r>
      <w:r w:rsidR="000361D9">
        <w:rPr>
          <w:rFonts w:ascii="仿宋_GB2312" w:eastAsia="仿宋_GB2312" w:hint="eastAsia"/>
          <w:color w:val="000000" w:themeColor="text1"/>
          <w:sz w:val="32"/>
          <w:szCs w:val="32"/>
        </w:rPr>
        <w:t>鱼生</w:t>
      </w:r>
      <w:r w:rsidR="000361D9">
        <w:rPr>
          <w:rFonts w:ascii="仿宋_GB2312" w:eastAsia="仿宋_GB2312"/>
          <w:color w:val="000000" w:themeColor="text1"/>
          <w:sz w:val="32"/>
          <w:szCs w:val="32"/>
        </w:rPr>
        <w:t>专用鱼养殖基地</w:t>
      </w:r>
      <w:r w:rsidR="000361D9">
        <w:rPr>
          <w:rFonts w:ascii="仿宋_GB2312" w:eastAsia="仿宋_GB2312" w:hint="eastAsia"/>
          <w:color w:val="000000" w:themeColor="text1"/>
          <w:sz w:val="32"/>
          <w:szCs w:val="32"/>
        </w:rPr>
        <w:t>、鱼生餐饮店</w:t>
      </w:r>
      <w:r w:rsidRPr="00A82992">
        <w:rPr>
          <w:rFonts w:ascii="仿宋_GB2312" w:eastAsia="仿宋_GB2312" w:hint="eastAsia"/>
          <w:color w:val="000000" w:themeColor="text1"/>
          <w:sz w:val="32"/>
          <w:szCs w:val="32"/>
        </w:rPr>
        <w:t>技术人员召开标准实施交流会，听取标准实施过程中存在的问题并做好记录和解答，对存在的问题组织专家团队进行研讨，为标准的复审</w:t>
      </w:r>
      <w:proofErr w:type="gramStart"/>
      <w:r w:rsidRPr="00A82992">
        <w:rPr>
          <w:rFonts w:ascii="仿宋_GB2312" w:eastAsia="仿宋_GB2312" w:hint="eastAsia"/>
          <w:color w:val="000000" w:themeColor="text1"/>
          <w:sz w:val="32"/>
          <w:szCs w:val="32"/>
        </w:rPr>
        <w:t>修订做</w:t>
      </w:r>
      <w:proofErr w:type="gramEnd"/>
      <w:r w:rsidRPr="00A82992">
        <w:rPr>
          <w:rFonts w:ascii="仿宋_GB2312" w:eastAsia="仿宋_GB2312" w:hint="eastAsia"/>
          <w:color w:val="000000" w:themeColor="text1"/>
          <w:sz w:val="32"/>
          <w:szCs w:val="32"/>
        </w:rPr>
        <w:t>准备。</w:t>
      </w:r>
    </w:p>
    <w:p w14:paraId="13F0CFD4" w14:textId="77777777" w:rsidR="006B65C5" w:rsidRPr="00A82992" w:rsidRDefault="005F5D3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A82992">
        <w:rPr>
          <w:rFonts w:ascii="Times New Roman" w:eastAsia="楷体" w:hAnsi="Times New Roman" w:cs="Times New Roman" w:hint="eastAsia"/>
          <w:b/>
          <w:bCs/>
          <w:color w:val="000000" w:themeColor="text1"/>
          <w:kern w:val="0"/>
          <w:sz w:val="32"/>
          <w:szCs w:val="32"/>
        </w:rPr>
        <w:t>（四）开展标准实施效果评估</w:t>
      </w:r>
    </w:p>
    <w:p w14:paraId="1861B1B7" w14:textId="77777777"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标准实施满2年，每年标准宣贯工作组采取网络调查、问卷调查、实地调研、召开座谈会或论证会、专家咨询等方式开展标准实施效果评估，并形成标准实施效果评估报告，为标准的复审</w:t>
      </w:r>
      <w:proofErr w:type="gramStart"/>
      <w:r w:rsidRPr="00A82992">
        <w:rPr>
          <w:rFonts w:ascii="仿宋_GB2312" w:eastAsia="仿宋_GB2312" w:hint="eastAsia"/>
          <w:color w:val="000000" w:themeColor="text1"/>
          <w:sz w:val="32"/>
          <w:szCs w:val="32"/>
        </w:rPr>
        <w:t>修订做</w:t>
      </w:r>
      <w:proofErr w:type="gramEnd"/>
      <w:r w:rsidRPr="00A82992">
        <w:rPr>
          <w:rFonts w:ascii="仿宋_GB2312" w:eastAsia="仿宋_GB2312" w:hint="eastAsia"/>
          <w:color w:val="000000" w:themeColor="text1"/>
          <w:sz w:val="32"/>
          <w:szCs w:val="32"/>
        </w:rPr>
        <w:t>准备。</w:t>
      </w:r>
    </w:p>
    <w:p w14:paraId="76EB67B5" w14:textId="77777777" w:rsidR="006B65C5" w:rsidRPr="00A82992" w:rsidRDefault="005F5D38">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sidRPr="00A82992">
        <w:rPr>
          <w:rFonts w:ascii="Times New Roman" w:eastAsia="黑体" w:hAnsi="Times New Roman" w:cs="Times New Roman" w:hint="eastAsia"/>
          <w:color w:val="000000" w:themeColor="text1"/>
          <w:sz w:val="32"/>
          <w:szCs w:val="32"/>
        </w:rPr>
        <w:t>八、其他应当说明的事项</w:t>
      </w:r>
    </w:p>
    <w:p w14:paraId="3FF68DBB" w14:textId="77777777"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无。</w:t>
      </w:r>
    </w:p>
    <w:p w14:paraId="70A805E3" w14:textId="77777777" w:rsidR="006B65C5" w:rsidRPr="00A82992" w:rsidRDefault="006B65C5">
      <w:pPr>
        <w:pStyle w:val="-1"/>
        <w:rPr>
          <w:rFonts w:ascii="仿宋_GB2312" w:eastAsia="仿宋_GB2312" w:cs="Calibri"/>
          <w:color w:val="000000" w:themeColor="text1"/>
          <w:sz w:val="32"/>
          <w:szCs w:val="32"/>
        </w:rPr>
      </w:pPr>
    </w:p>
    <w:p w14:paraId="78F6D630" w14:textId="77777777" w:rsidR="006B65C5" w:rsidRPr="00A82992" w:rsidRDefault="006B65C5">
      <w:pPr>
        <w:pStyle w:val="-1"/>
        <w:rPr>
          <w:rFonts w:ascii="仿宋_GB2312" w:eastAsia="仿宋_GB2312"/>
          <w:color w:val="000000" w:themeColor="text1"/>
          <w:sz w:val="28"/>
          <w:szCs w:val="28"/>
        </w:rPr>
      </w:pPr>
    </w:p>
    <w:p w14:paraId="3083F20A" w14:textId="77777777" w:rsidR="006B65C5" w:rsidRPr="00A82992" w:rsidRDefault="006B65C5">
      <w:pPr>
        <w:pStyle w:val="-1"/>
        <w:rPr>
          <w:rFonts w:ascii="仿宋_GB2312" w:eastAsia="仿宋_GB2312"/>
          <w:color w:val="000000" w:themeColor="text1"/>
          <w:sz w:val="28"/>
          <w:szCs w:val="28"/>
        </w:rPr>
      </w:pPr>
    </w:p>
    <w:p w14:paraId="7F536FA9" w14:textId="77777777" w:rsidR="000361D9" w:rsidRDefault="005F5D38">
      <w:pPr>
        <w:spacing w:line="520" w:lineRule="exact"/>
        <w:ind w:firstLineChars="200" w:firstLine="640"/>
        <w:jc w:val="right"/>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团体标准</w:t>
      </w:r>
      <w:proofErr w:type="gramStart"/>
      <w:r w:rsidRPr="00A82992">
        <w:rPr>
          <w:rFonts w:ascii="仿宋_GB2312" w:eastAsia="仿宋_GB2312" w:hint="eastAsia"/>
          <w:color w:val="000000" w:themeColor="text1"/>
          <w:sz w:val="32"/>
          <w:szCs w:val="32"/>
        </w:rPr>
        <w:t>《</w:t>
      </w:r>
      <w:proofErr w:type="gramEnd"/>
      <w:r w:rsidR="005A39CB">
        <w:rPr>
          <w:rFonts w:ascii="仿宋_GB2312" w:eastAsia="仿宋_GB2312" w:hint="eastAsia"/>
          <w:color w:val="000000" w:themeColor="text1"/>
          <w:sz w:val="32"/>
          <w:szCs w:val="32"/>
        </w:rPr>
        <w:t xml:space="preserve">横县鱼生全链条管理规范  </w:t>
      </w:r>
    </w:p>
    <w:p w14:paraId="50E93430" w14:textId="0E942B99" w:rsidR="006B65C5" w:rsidRPr="00A82992" w:rsidRDefault="00770D39">
      <w:pPr>
        <w:spacing w:line="520" w:lineRule="exact"/>
        <w:ind w:firstLineChars="200" w:firstLine="640"/>
        <w:jc w:val="right"/>
        <w:rPr>
          <w:rFonts w:ascii="仿宋_GB2312" w:eastAsia="仿宋_GB2312"/>
          <w:color w:val="000000" w:themeColor="text1"/>
          <w:sz w:val="32"/>
          <w:szCs w:val="32"/>
        </w:rPr>
      </w:pPr>
      <w:r>
        <w:rPr>
          <w:rFonts w:ascii="仿宋_GB2312" w:eastAsia="仿宋_GB2312" w:hint="eastAsia"/>
          <w:color w:val="000000" w:themeColor="text1"/>
          <w:sz w:val="32"/>
          <w:szCs w:val="32"/>
        </w:rPr>
        <w:t>第6部分</w:t>
      </w:r>
      <w:r w:rsidR="005A39CB">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评价与认定</w:t>
      </w:r>
      <w:r w:rsidR="005F5D38" w:rsidRPr="00A82992">
        <w:rPr>
          <w:rFonts w:ascii="仿宋_GB2312" w:eastAsia="仿宋_GB2312" w:hint="eastAsia"/>
          <w:color w:val="000000" w:themeColor="text1"/>
          <w:sz w:val="32"/>
          <w:szCs w:val="32"/>
        </w:rPr>
        <w:t>》</w:t>
      </w:r>
    </w:p>
    <w:p w14:paraId="1D83E504" w14:textId="77777777"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 w:eastAsia="仿宋" w:hAnsi="仿宋" w:hint="eastAsia"/>
          <w:color w:val="000000" w:themeColor="text1"/>
          <w:sz w:val="32"/>
          <w:szCs w:val="32"/>
        </w:rPr>
        <w:t xml:space="preserve">                             </w:t>
      </w:r>
      <w:r w:rsidRPr="00A82992">
        <w:rPr>
          <w:rFonts w:ascii="仿宋_GB2312" w:eastAsia="仿宋_GB2312" w:hint="eastAsia"/>
          <w:color w:val="000000" w:themeColor="text1"/>
          <w:sz w:val="32"/>
          <w:szCs w:val="32"/>
        </w:rPr>
        <w:t>标准编制工作组</w:t>
      </w:r>
    </w:p>
    <w:p w14:paraId="67F57A2E" w14:textId="45C1FE11"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 w:eastAsia="仿宋" w:hAnsi="仿宋" w:hint="eastAsia"/>
          <w:color w:val="000000" w:themeColor="text1"/>
          <w:sz w:val="32"/>
          <w:szCs w:val="32"/>
        </w:rPr>
        <w:t xml:space="preserve">                             </w:t>
      </w:r>
      <w:r w:rsidRPr="00A82992">
        <w:rPr>
          <w:rFonts w:ascii="仿宋_GB2312" w:eastAsia="仿宋_GB2312" w:hint="eastAsia"/>
          <w:color w:val="000000" w:themeColor="text1"/>
          <w:sz w:val="32"/>
          <w:szCs w:val="32"/>
        </w:rPr>
        <w:t>202</w:t>
      </w:r>
      <w:r w:rsidRPr="00A82992">
        <w:rPr>
          <w:rFonts w:ascii="仿宋_GB2312" w:eastAsia="仿宋_GB2312"/>
          <w:color w:val="000000" w:themeColor="text1"/>
          <w:sz w:val="32"/>
          <w:szCs w:val="32"/>
        </w:rPr>
        <w:t>5</w:t>
      </w:r>
      <w:r w:rsidRPr="00A82992">
        <w:rPr>
          <w:rFonts w:ascii="仿宋_GB2312" w:eastAsia="仿宋_GB2312" w:hint="eastAsia"/>
          <w:color w:val="000000" w:themeColor="text1"/>
          <w:sz w:val="32"/>
          <w:szCs w:val="32"/>
        </w:rPr>
        <w:t>年</w:t>
      </w:r>
      <w:r w:rsidR="002F7A2E">
        <w:rPr>
          <w:rFonts w:ascii="仿宋_GB2312" w:eastAsia="仿宋_GB2312"/>
          <w:color w:val="000000" w:themeColor="text1"/>
          <w:sz w:val="32"/>
          <w:szCs w:val="32"/>
        </w:rPr>
        <w:t>9</w:t>
      </w:r>
      <w:r w:rsidRPr="00A82992">
        <w:rPr>
          <w:rFonts w:ascii="仿宋_GB2312" w:eastAsia="仿宋_GB2312" w:hint="eastAsia"/>
          <w:color w:val="000000" w:themeColor="text1"/>
          <w:sz w:val="32"/>
          <w:szCs w:val="32"/>
        </w:rPr>
        <w:t>月</w:t>
      </w:r>
      <w:r w:rsidR="002F7A2E">
        <w:rPr>
          <w:rFonts w:ascii="仿宋_GB2312" w:eastAsia="仿宋_GB2312"/>
          <w:color w:val="000000" w:themeColor="text1"/>
          <w:sz w:val="32"/>
          <w:szCs w:val="32"/>
        </w:rPr>
        <w:t>5</w:t>
      </w:r>
      <w:r w:rsidRPr="00A82992">
        <w:rPr>
          <w:rFonts w:ascii="仿宋_GB2312" w:eastAsia="仿宋_GB2312" w:hint="eastAsia"/>
          <w:color w:val="000000" w:themeColor="text1"/>
          <w:sz w:val="32"/>
          <w:szCs w:val="32"/>
        </w:rPr>
        <w:t>日</w:t>
      </w:r>
    </w:p>
    <w:sectPr w:rsidR="006B65C5" w:rsidRPr="00A82992">
      <w:footerReference w:type="default" r:id="rId12"/>
      <w:pgSz w:w="11906" w:h="16838"/>
      <w:pgMar w:top="1474" w:right="1474" w:bottom="1474" w:left="147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A4938" w14:textId="77777777" w:rsidR="00C65EC3" w:rsidRDefault="00C65EC3">
      <w:r>
        <w:separator/>
      </w:r>
    </w:p>
  </w:endnote>
  <w:endnote w:type="continuationSeparator" w:id="0">
    <w:p w14:paraId="0BD9DB41" w14:textId="77777777" w:rsidR="00C65EC3" w:rsidRDefault="00C6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C45016AF-F22A-4EFC-B26F-CA63B8B39532}"/>
  </w:font>
  <w:font w:name="Calibri">
    <w:panose1 w:val="020F0502020204030204"/>
    <w:charset w:val="00"/>
    <w:family w:val="swiss"/>
    <w:pitch w:val="variable"/>
    <w:sig w:usb0="E00002FF" w:usb1="4000ACFF" w:usb2="00000001" w:usb3="00000000" w:csb0="0000019F" w:csb1="00000000"/>
    <w:embedRegular r:id="rId2" w:subsetted="1" w:fontKey="{836EC5A0-4282-453E-8858-154A2EB4A9EE}"/>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embedRegular r:id="rId3" w:subsetted="1" w:fontKey="{7D39F067-23C3-41AA-9D94-A8BD6C331138}"/>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4" w:subsetted="1" w:fontKey="{4F2BD90B-F53E-4167-AE20-428C3234A0B7}"/>
    <w:embedBold r:id="rId5" w:subsetted="1" w:fontKey="{634640B5-D996-4462-92B6-BA940BC3877E}"/>
  </w:font>
  <w:font w:name="楷体">
    <w:panose1 w:val="02010609060101010101"/>
    <w:charset w:val="86"/>
    <w:family w:val="modern"/>
    <w:pitch w:val="fixed"/>
    <w:sig w:usb0="800002BF" w:usb1="38CF7CFA" w:usb2="00000016" w:usb3="00000000" w:csb0="00040001" w:csb1="00000000"/>
    <w:embedBold r:id="rId6" w:subsetted="1" w:fontKey="{A119476F-0201-4D44-9D3F-3CF834908466}"/>
  </w:font>
  <w:font w:name="微软雅黑">
    <w:panose1 w:val="020B0503020204020204"/>
    <w:charset w:val="86"/>
    <w:family w:val="swiss"/>
    <w:pitch w:val="variable"/>
    <w:sig w:usb0="80000287" w:usb1="280F3C52" w:usb2="00000016" w:usb3="00000000" w:csb0="0004001F" w:csb1="00000000"/>
    <w:embedRegular r:id="rId7" w:subsetted="1" w:fontKey="{FF6CB1D0-63F0-4278-8442-27E14754A9FF}"/>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73D37" w14:textId="77777777" w:rsidR="006B65C5" w:rsidRDefault="005F5D38">
    <w:pPr>
      <w:pStyle w:val="af8"/>
      <w:ind w:firstLine="378"/>
    </w:pPr>
    <w:r>
      <w:rPr>
        <w:noProof/>
      </w:rPr>
      <mc:AlternateContent>
        <mc:Choice Requires="wps">
          <w:drawing>
            <wp:anchor distT="0" distB="0" distL="114300" distR="114300" simplePos="0" relativeHeight="251659264" behindDoc="0" locked="0" layoutInCell="1" allowOverlap="1" wp14:anchorId="12DDB59F" wp14:editId="5E8D4730">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6CF0DFA4" w14:textId="2FD76DFE" w:rsidR="006B65C5" w:rsidRDefault="005F5D38">
                          <w:pPr>
                            <w:pStyle w:val="af8"/>
                            <w:rPr>
                              <w:rFonts w:ascii="宋体" w:hAnsi="宋体"/>
                              <w:sz w:val="22"/>
                            </w:rPr>
                          </w:pPr>
                          <w:r>
                            <w:rPr>
                              <w:rFonts w:ascii="宋体" w:hAnsi="宋体" w:hint="eastAsia"/>
                              <w:sz w:val="22"/>
                            </w:rPr>
                            <w:fldChar w:fldCharType="begin"/>
                          </w:r>
                          <w:r>
                            <w:rPr>
                              <w:rFonts w:ascii="宋体" w:hAnsi="宋体" w:hint="eastAsia"/>
                              <w:sz w:val="22"/>
                            </w:rPr>
                            <w:instrText xml:space="preserve"> PAGE  \* MERGEFORMAT </w:instrText>
                          </w:r>
                          <w:r>
                            <w:rPr>
                              <w:rFonts w:ascii="宋体" w:hAnsi="宋体" w:hint="eastAsia"/>
                              <w:sz w:val="22"/>
                            </w:rPr>
                            <w:fldChar w:fldCharType="separate"/>
                          </w:r>
                          <w:r w:rsidR="00D35BC9">
                            <w:rPr>
                              <w:rFonts w:ascii="宋体" w:hAnsi="宋体"/>
                              <w:noProof/>
                              <w:sz w:val="22"/>
                            </w:rPr>
                            <w:t>17</w:t>
                          </w:r>
                          <w:r>
                            <w:rPr>
                              <w:rFonts w:ascii="宋体" w:hAnsi="宋体" w:hint="eastAsia"/>
                              <w:sz w:val="22"/>
                            </w:rPr>
                            <w:fldChar w:fldCharType="end"/>
                          </w:r>
                        </w:p>
                      </w:txbxContent>
                    </wps:txbx>
                    <wps:bodyPr wrap="none" lIns="0" tIns="0" rIns="0" bIns="0" upright="1">
                      <a:spAutoFit/>
                    </wps:bodyPr>
                  </wps:wsp>
                </a:graphicData>
              </a:graphic>
            </wp:anchor>
          </w:drawing>
        </mc:Choice>
        <mc:Fallback>
          <w:pict>
            <v:shapetype w14:anchorId="12DDB59F" id="_x0000_t202" coordsize="21600,21600" o:spt="202" path="m,l,21600r21600,l21600,xe">
              <v:stroke joinstyle="miter"/>
              <v:path gradientshapeok="t" o:connecttype="rect"/>
            </v:shapetype>
            <v:shape id="文本框 1" o:spid="_x0000_s1026" type="#_x0000_t202" style="position:absolute;left:0;text-align:left;margin-left:0;margin-top:0;width:4.4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" filled="f" stroked="f" strokeweight=".5pt">
              <v:textbox style="mso-fit-shape-to-text:t" inset="0,0,0,0">
                <w:txbxContent>
                  <w:p w14:paraId="6CF0DFA4" w14:textId="2FD76DFE" w:rsidR="006B65C5" w:rsidRDefault="005F5D38">
                    <w:pPr>
                      <w:pStyle w:val="af8"/>
                      <w:rPr>
                        <w:rFonts w:ascii="宋体" w:hAnsi="宋体"/>
                        <w:sz w:val="22"/>
                      </w:rPr>
                    </w:pPr>
                    <w:r>
                      <w:rPr>
                        <w:rFonts w:ascii="宋体" w:hAnsi="宋体" w:hint="eastAsia"/>
                        <w:sz w:val="22"/>
                      </w:rPr>
                      <w:fldChar w:fldCharType="begin"/>
                    </w:r>
                    <w:r>
                      <w:rPr>
                        <w:rFonts w:ascii="宋体" w:hAnsi="宋体" w:hint="eastAsia"/>
                        <w:sz w:val="22"/>
                      </w:rPr>
                      <w:instrText xml:space="preserve"> PAGE  \* MERGEFORMAT </w:instrText>
                    </w:r>
                    <w:r>
                      <w:rPr>
                        <w:rFonts w:ascii="宋体" w:hAnsi="宋体" w:hint="eastAsia"/>
                        <w:sz w:val="22"/>
                      </w:rPr>
                      <w:fldChar w:fldCharType="separate"/>
                    </w:r>
                    <w:r w:rsidR="00D35BC9">
                      <w:rPr>
                        <w:rFonts w:ascii="宋体" w:hAnsi="宋体"/>
                        <w:noProof/>
                        <w:sz w:val="22"/>
                      </w:rPr>
                      <w:t>17</w:t>
                    </w:r>
                    <w:r>
                      <w:rPr>
                        <w:rFonts w:ascii="宋体" w:hAnsi="宋体" w:hint="eastAsia"/>
                        <w:sz w:val="22"/>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5F66D" w14:textId="77777777" w:rsidR="00C65EC3" w:rsidRDefault="00C65EC3">
      <w:r>
        <w:separator/>
      </w:r>
    </w:p>
  </w:footnote>
  <w:footnote w:type="continuationSeparator" w:id="0">
    <w:p w14:paraId="51E0C9EF" w14:textId="77777777" w:rsidR="00C65EC3" w:rsidRDefault="00C65E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DF8329"/>
    <w:multiLevelType w:val="multilevel"/>
    <w:tmpl w:val="8DDF8329"/>
    <w:lvl w:ilvl="0">
      <w:start w:val="1"/>
      <w:numFmt w:val="decimal"/>
      <w:pStyle w:val="a"/>
      <w:suff w:val="nothing"/>
      <w:lvlText w:val="表%1　"/>
      <w:legacy w:legacy="1" w:legacySpace="0" w:legacyIndent="0"/>
      <w:lvlJc w:val="left"/>
      <w:pPr>
        <w:ind w:left="0" w:firstLine="0"/>
      </w:pPr>
    </w:lvl>
    <w:lvl w:ilvl="1">
      <w:start w:val="1"/>
      <w:numFmt w:val="decimal"/>
      <w:lvlText w:val="%1.%2"/>
      <w:legacy w:legacy="1" w:legacySpace="0" w:legacyIndent="567"/>
      <w:lvlJc w:val="left"/>
      <w:pPr>
        <w:ind w:left="992" w:hanging="567"/>
      </w:pPr>
    </w:lvl>
    <w:lvl w:ilvl="2">
      <w:start w:val="1"/>
      <w:numFmt w:val="decimal"/>
      <w:lvlText w:val="%1.%2.%3"/>
      <w:legacy w:legacy="1" w:legacySpace="0" w:legacyIndent="567"/>
      <w:lvlJc w:val="left"/>
      <w:pPr>
        <w:ind w:left="1417" w:hanging="567"/>
      </w:pPr>
    </w:lvl>
    <w:lvl w:ilvl="3">
      <w:start w:val="1"/>
      <w:numFmt w:val="decimal"/>
      <w:lvlText w:val="%1.%2.%3.%4"/>
      <w:legacy w:legacy="1" w:legacySpace="0" w:legacyIndent="708"/>
      <w:lvlJc w:val="left"/>
      <w:pPr>
        <w:ind w:left="1984" w:hanging="708"/>
      </w:pPr>
    </w:lvl>
    <w:lvl w:ilvl="4">
      <w:start w:val="1"/>
      <w:numFmt w:val="decimal"/>
      <w:lvlText w:val="%1.%2.%3.%4.%5"/>
      <w:legacy w:legacy="1" w:legacySpace="0" w:legacyIndent="850"/>
      <w:lvlJc w:val="left"/>
      <w:pPr>
        <w:ind w:left="2551" w:hanging="850"/>
      </w:pPr>
    </w:lvl>
    <w:lvl w:ilvl="5">
      <w:start w:val="1"/>
      <w:numFmt w:val="decimal"/>
      <w:lvlText w:val="%1.%2.%3.%4.%5.%6"/>
      <w:legacy w:legacy="1" w:legacySpace="0" w:legacyIndent="1134"/>
      <w:lvlJc w:val="left"/>
      <w:pPr>
        <w:ind w:left="3260" w:hanging="1134"/>
      </w:pPr>
    </w:lvl>
    <w:lvl w:ilvl="6">
      <w:start w:val="1"/>
      <w:numFmt w:val="decimal"/>
      <w:lvlText w:val="%1.%2.%3.%4.%5.%6.%7"/>
      <w:legacy w:legacy="1" w:legacySpace="0" w:legacyIndent="1276"/>
      <w:lvlJc w:val="left"/>
      <w:pPr>
        <w:ind w:left="3827" w:hanging="1276"/>
      </w:pPr>
    </w:lvl>
    <w:lvl w:ilvl="7">
      <w:start w:val="1"/>
      <w:numFmt w:val="decimal"/>
      <w:lvlText w:val="%1.%2.%3.%4.%5.%6.%7.%8"/>
      <w:legacy w:legacy="1" w:legacySpace="0" w:legacyIndent="1418"/>
      <w:lvlJc w:val="left"/>
      <w:pPr>
        <w:ind w:left="4394" w:hanging="1418"/>
      </w:pPr>
    </w:lvl>
    <w:lvl w:ilvl="8">
      <w:start w:val="1"/>
      <w:numFmt w:val="decimal"/>
      <w:lvlText w:val="%1.%2.%3.%4.%5.%6.%7.%8.%9"/>
      <w:legacy w:legacy="1" w:legacySpace="0" w:legacyIndent="1700"/>
      <w:lvlJc w:val="left"/>
      <w:pPr>
        <w:ind w:left="5102" w:hanging="1700"/>
      </w:pPr>
    </w:lvl>
  </w:abstractNum>
  <w:abstractNum w:abstractNumId="1" w15:restartNumberingAfterBreak="0">
    <w:nsid w:val="076E26FB"/>
    <w:multiLevelType w:val="multilevel"/>
    <w:tmpl w:val="2BC0A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C1670"/>
    <w:multiLevelType w:val="multilevel"/>
    <w:tmpl w:val="0BDC1670"/>
    <w:lvl w:ilvl="0">
      <w:start w:val="1"/>
      <w:numFmt w:val="decimal"/>
      <w:pStyle w:val="a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C5917C3"/>
    <w:multiLevelType w:val="multilevel"/>
    <w:tmpl w:val="2C5917C3"/>
    <w:lvl w:ilvl="0">
      <w:start w:val="1"/>
      <w:numFmt w:val="none"/>
      <w:pStyle w:val="a1"/>
      <w:lvlText w:val="%1——"/>
      <w:lvlJc w:val="left"/>
      <w:pPr>
        <w:tabs>
          <w:tab w:val="left" w:pos="851"/>
        </w:tabs>
        <w:ind w:left="636" w:hanging="426"/>
      </w:pPr>
      <w:rPr>
        <w:rFonts w:ascii="宋体" w:eastAsia="宋体" w:hAnsi="Times New Roman" w:hint="eastAsia"/>
        <w:b w:val="0"/>
        <w:i w:val="0"/>
        <w:sz w:val="21"/>
      </w:rPr>
    </w:lvl>
    <w:lvl w:ilvl="1">
      <w:start w:val="1"/>
      <w:numFmt w:val="none"/>
      <w:lvlText w:val=""/>
      <w:lvlJc w:val="left"/>
      <w:pPr>
        <w:ind w:left="636" w:hanging="431"/>
      </w:pPr>
      <w:rPr>
        <w:rFonts w:ascii="Symbol" w:hAnsi="Symbol" w:hint="default"/>
        <w:sz w:val="21"/>
      </w:rPr>
    </w:lvl>
    <w:lvl w:ilvl="2">
      <w:start w:val="1"/>
      <w:numFmt w:val="bullet"/>
      <w:lvlText w:val=""/>
      <w:lvlJc w:val="left"/>
      <w:pPr>
        <w:ind w:left="636" w:hanging="426"/>
      </w:pPr>
      <w:rPr>
        <w:rFonts w:ascii="Wingdings" w:hAnsi="Wingdings" w:hint="default"/>
        <w:sz w:val="21"/>
      </w:rPr>
    </w:lvl>
    <w:lvl w:ilvl="3">
      <w:start w:val="1"/>
      <w:numFmt w:val="decimal"/>
      <w:lvlText w:val="%4."/>
      <w:lvlJc w:val="left"/>
      <w:pPr>
        <w:tabs>
          <w:tab w:val="left" w:pos="2071"/>
        </w:tabs>
        <w:ind w:left="1669" w:hanging="528"/>
      </w:pPr>
      <w:rPr>
        <w:rFonts w:hint="eastAsia"/>
      </w:rPr>
    </w:lvl>
    <w:lvl w:ilvl="4">
      <w:start w:val="1"/>
      <w:numFmt w:val="lowerLetter"/>
      <w:lvlText w:val="%5)"/>
      <w:lvlJc w:val="left"/>
      <w:pPr>
        <w:tabs>
          <w:tab w:val="left" w:pos="2383"/>
        </w:tabs>
        <w:ind w:left="1981" w:hanging="528"/>
      </w:pPr>
      <w:rPr>
        <w:rFonts w:hint="eastAsia"/>
      </w:rPr>
    </w:lvl>
    <w:lvl w:ilvl="5">
      <w:start w:val="1"/>
      <w:numFmt w:val="lowerRoman"/>
      <w:lvlText w:val="%6."/>
      <w:lvlJc w:val="right"/>
      <w:pPr>
        <w:tabs>
          <w:tab w:val="left" w:pos="2695"/>
        </w:tabs>
        <w:ind w:left="2293" w:hanging="528"/>
      </w:pPr>
      <w:rPr>
        <w:rFonts w:hint="eastAsia"/>
      </w:rPr>
    </w:lvl>
    <w:lvl w:ilvl="6">
      <w:start w:val="1"/>
      <w:numFmt w:val="decimal"/>
      <w:lvlText w:val="%7."/>
      <w:lvlJc w:val="left"/>
      <w:pPr>
        <w:tabs>
          <w:tab w:val="left" w:pos="3007"/>
        </w:tabs>
        <w:ind w:left="2605" w:hanging="528"/>
      </w:pPr>
      <w:rPr>
        <w:rFonts w:hint="eastAsia"/>
      </w:rPr>
    </w:lvl>
    <w:lvl w:ilvl="7">
      <w:start w:val="1"/>
      <w:numFmt w:val="lowerLetter"/>
      <w:lvlText w:val="%8)"/>
      <w:lvlJc w:val="left"/>
      <w:pPr>
        <w:tabs>
          <w:tab w:val="left" w:pos="3319"/>
        </w:tabs>
        <w:ind w:left="2917" w:hanging="528"/>
      </w:pPr>
      <w:rPr>
        <w:rFonts w:hint="eastAsia"/>
      </w:rPr>
    </w:lvl>
    <w:lvl w:ilvl="8">
      <w:start w:val="1"/>
      <w:numFmt w:val="lowerRoman"/>
      <w:lvlText w:val="%9."/>
      <w:lvlJc w:val="right"/>
      <w:pPr>
        <w:tabs>
          <w:tab w:val="left" w:pos="3631"/>
        </w:tabs>
        <w:ind w:left="3229" w:hanging="528"/>
      </w:pPr>
      <w:rPr>
        <w:rFonts w:hint="eastAsia"/>
      </w:rPr>
    </w:lvl>
  </w:abstractNum>
  <w:abstractNum w:abstractNumId="4" w15:restartNumberingAfterBreak="0">
    <w:nsid w:val="34124BC7"/>
    <w:multiLevelType w:val="hybridMultilevel"/>
    <w:tmpl w:val="AC2CA33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4C50F90"/>
    <w:multiLevelType w:val="multilevel"/>
    <w:tmpl w:val="44C50F90"/>
    <w:lvl w:ilvl="0">
      <w:start w:val="1"/>
      <w:numFmt w:val="lowerLetter"/>
      <w:pStyle w:val="a2"/>
      <w:lvlText w:val="%1)"/>
      <w:lvlJc w:val="left"/>
      <w:pPr>
        <w:tabs>
          <w:tab w:val="left" w:pos="851"/>
        </w:tabs>
        <w:ind w:left="851" w:hanging="426"/>
      </w:pPr>
      <w:rPr>
        <w:rFonts w:ascii="宋体" w:eastAsia="宋体" w:hAnsi="Times New Roman" w:hint="eastAsia"/>
        <w:sz w:val="21"/>
      </w:rPr>
    </w:lvl>
    <w:lvl w:ilvl="1">
      <w:start w:val="1"/>
      <w:numFmt w:val="decimal"/>
      <w:pStyle w:val="a3"/>
      <w:lvlText w:val="%2)"/>
      <w:lvlJc w:val="left"/>
      <w:pPr>
        <w:tabs>
          <w:tab w:val="left" w:pos="1276"/>
        </w:tabs>
        <w:ind w:left="1276" w:hanging="425"/>
      </w:pPr>
      <w:rPr>
        <w:rFonts w:ascii="宋体" w:eastAsia="宋体" w:hAnsi="Times New Roman" w:hint="eastAsia"/>
        <w:sz w:val="21"/>
      </w:rPr>
    </w:lvl>
    <w:lvl w:ilvl="2">
      <w:start w:val="1"/>
      <w:numFmt w:val="decimal"/>
      <w:pStyle w:val="a4"/>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 w15:restartNumberingAfterBreak="0">
    <w:nsid w:val="573D1154"/>
    <w:multiLevelType w:val="multilevel"/>
    <w:tmpl w:val="F4227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9B6960"/>
    <w:multiLevelType w:val="multilevel"/>
    <w:tmpl w:val="5A9B6960"/>
    <w:lvl w:ilvl="0">
      <w:start w:val="1"/>
      <w:numFmt w:val="none"/>
      <w:pStyle w:val="a5"/>
      <w:suff w:val="nothing"/>
      <w:lvlText w:val="%1"/>
      <w:legacy w:legacy="1" w:legacySpace="0" w:legacyIndent="0"/>
      <w:lvlJc w:val="left"/>
      <w:pPr>
        <w:ind w:left="0" w:firstLine="0"/>
      </w:pPr>
      <w:rPr>
        <w:rFonts w:hint="eastAsia"/>
      </w:rPr>
    </w:lvl>
    <w:lvl w:ilvl="1">
      <w:start w:val="1"/>
      <w:numFmt w:val="decimal"/>
      <w:pStyle w:val="a6"/>
      <w:suff w:val="nothing"/>
      <w:lvlText w:val="%1%2　"/>
      <w:legacy w:legacy="1" w:legacySpace="0" w:legacyIndent="0"/>
      <w:lvlJc w:val="left"/>
      <w:pPr>
        <w:ind w:left="0" w:firstLine="0"/>
      </w:pPr>
      <w:rPr>
        <w:rFonts w:ascii="黑体" w:eastAsia="黑体" w:hAnsi="黑体" w:hint="eastAsia"/>
        <w:b w:val="0"/>
        <w:i w:val="0"/>
        <w:sz w:val="21"/>
      </w:rPr>
    </w:lvl>
    <w:lvl w:ilvl="2">
      <w:start w:val="1"/>
      <w:numFmt w:val="decimal"/>
      <w:pStyle w:val="a7"/>
      <w:suff w:val="nothing"/>
      <w:lvlText w:val="%1%2.%3　"/>
      <w:legacy w:legacy="1" w:legacySpace="0" w:legacyIndent="0"/>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egacy w:legacy="1" w:legacySpace="0" w:legacyIndent="0"/>
      <w:lvlJc w:val="left"/>
      <w:pPr>
        <w:ind w:left="0" w:firstLine="0"/>
      </w:pPr>
      <w:rPr>
        <w:rFonts w:ascii="黑体" w:eastAsia="黑体" w:hAnsi="黑体" w:hint="eastAsia"/>
        <w:b w:val="0"/>
        <w:i w:val="0"/>
        <w:sz w:val="21"/>
      </w:rPr>
    </w:lvl>
    <w:lvl w:ilvl="4">
      <w:start w:val="1"/>
      <w:numFmt w:val="decimal"/>
      <w:pStyle w:val="a8"/>
      <w:suff w:val="nothing"/>
      <w:lvlText w:val="%1%2.%3.%4.%5　"/>
      <w:legacy w:legacy="1" w:legacySpace="0" w:legacyIndent="0"/>
      <w:lvlJc w:val="left"/>
      <w:pPr>
        <w:ind w:left="0" w:firstLine="0"/>
      </w:pPr>
      <w:rPr>
        <w:rFonts w:ascii="黑体" w:eastAsia="黑体" w:hAnsi="黑体" w:hint="eastAsia"/>
        <w:b w:val="0"/>
        <w:i w:val="0"/>
        <w:sz w:val="21"/>
      </w:rPr>
    </w:lvl>
    <w:lvl w:ilvl="5">
      <w:start w:val="1"/>
      <w:numFmt w:val="decimal"/>
      <w:pStyle w:val="a9"/>
      <w:suff w:val="nothing"/>
      <w:lvlText w:val="%1%2.%3.%4.%5.%6　"/>
      <w:legacy w:legacy="1" w:legacySpace="0" w:legacyIndent="0"/>
      <w:lvlJc w:val="left"/>
      <w:pPr>
        <w:ind w:left="0" w:firstLine="0"/>
      </w:pPr>
      <w:rPr>
        <w:rFonts w:ascii="黑体" w:eastAsia="黑体" w:hAnsi="黑体" w:hint="eastAsia"/>
        <w:b w:val="0"/>
        <w:i w:val="0"/>
        <w:sz w:val="21"/>
      </w:rPr>
    </w:lvl>
    <w:lvl w:ilvl="6">
      <w:start w:val="1"/>
      <w:numFmt w:val="decimal"/>
      <w:pStyle w:val="aa"/>
      <w:suff w:val="nothing"/>
      <w:lvlText w:val="%1%2.%3.%4.%5.%6.%7　"/>
      <w:legacy w:legacy="1" w:legacySpace="0" w:legacyIndent="0"/>
      <w:lvlJc w:val="left"/>
      <w:pPr>
        <w:ind w:left="0" w:firstLine="0"/>
      </w:pPr>
      <w:rPr>
        <w:rFonts w:ascii="黑体" w:eastAsia="黑体" w:hAnsi="黑体" w:hint="eastAsia"/>
        <w:b w:val="0"/>
        <w:i w:val="0"/>
        <w:sz w:val="21"/>
      </w:rPr>
    </w:lvl>
    <w:lvl w:ilvl="7">
      <w:start w:val="1"/>
      <w:numFmt w:val="decimal"/>
      <w:lvlText w:val="%1.%2.%3.%4.%5.%6.%7.%8"/>
      <w:legacy w:legacy="1" w:legacySpace="0" w:legacyIndent="1418"/>
      <w:lvlJc w:val="left"/>
      <w:pPr>
        <w:ind w:left="3969" w:hanging="1418"/>
      </w:pPr>
      <w:rPr>
        <w:rFonts w:hint="eastAsia"/>
      </w:rPr>
    </w:lvl>
    <w:lvl w:ilvl="8">
      <w:start w:val="1"/>
      <w:numFmt w:val="decimal"/>
      <w:lvlText w:val="%1.%2.%3.%4.%5.%6.%7.%8.%9"/>
      <w:legacy w:legacy="1" w:legacySpace="0" w:legacyIndent="1700"/>
      <w:lvlJc w:val="left"/>
      <w:pPr>
        <w:ind w:left="4677" w:hanging="1700"/>
      </w:pPr>
      <w:rPr>
        <w:rFonts w:hint="eastAsia"/>
      </w:rPr>
    </w:lvl>
  </w:abstractNum>
  <w:abstractNum w:abstractNumId="8"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abstractNumId w:val="7"/>
  </w:num>
  <w:num w:numId="2">
    <w:abstractNumId w:val="0"/>
  </w:num>
  <w:num w:numId="3">
    <w:abstractNumId w:val="5"/>
  </w:num>
  <w:num w:numId="4">
    <w:abstractNumId w:val="3"/>
  </w:num>
  <w:num w:numId="5">
    <w:abstractNumId w:val="8"/>
  </w:num>
  <w:num w:numId="6">
    <w:abstractNumId w:val="2"/>
  </w:num>
  <w:num w:numId="7">
    <w:abstractNumId w:val="4"/>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wMDc0ZjI4NzNlMjMwZWM0OGFmYTgxZDU4M2Y4NDAifQ=="/>
  </w:docVars>
  <w:rsids>
    <w:rsidRoot w:val="000D75AA"/>
    <w:rsid w:val="D9BF3AD6"/>
    <w:rsid w:val="E7FFD9D9"/>
    <w:rsid w:val="FB77A368"/>
    <w:rsid w:val="FF7FD2F3"/>
    <w:rsid w:val="00000831"/>
    <w:rsid w:val="000068A2"/>
    <w:rsid w:val="0000746F"/>
    <w:rsid w:val="00014983"/>
    <w:rsid w:val="000171F6"/>
    <w:rsid w:val="000178C8"/>
    <w:rsid w:val="00021A74"/>
    <w:rsid w:val="00021AEF"/>
    <w:rsid w:val="00022B48"/>
    <w:rsid w:val="00023CD6"/>
    <w:rsid w:val="00024C52"/>
    <w:rsid w:val="00030CAE"/>
    <w:rsid w:val="000361D9"/>
    <w:rsid w:val="00041142"/>
    <w:rsid w:val="00041CA7"/>
    <w:rsid w:val="00045E58"/>
    <w:rsid w:val="00051A80"/>
    <w:rsid w:val="00051C74"/>
    <w:rsid w:val="00051F5E"/>
    <w:rsid w:val="000540AB"/>
    <w:rsid w:val="00055442"/>
    <w:rsid w:val="0006459C"/>
    <w:rsid w:val="00065F4F"/>
    <w:rsid w:val="000709A1"/>
    <w:rsid w:val="00072103"/>
    <w:rsid w:val="00073058"/>
    <w:rsid w:val="000743B4"/>
    <w:rsid w:val="00075653"/>
    <w:rsid w:val="00076330"/>
    <w:rsid w:val="00082613"/>
    <w:rsid w:val="000836DC"/>
    <w:rsid w:val="00087B5A"/>
    <w:rsid w:val="00092E1F"/>
    <w:rsid w:val="000932A2"/>
    <w:rsid w:val="000940F9"/>
    <w:rsid w:val="00094B6B"/>
    <w:rsid w:val="000968C6"/>
    <w:rsid w:val="000969BE"/>
    <w:rsid w:val="000A0985"/>
    <w:rsid w:val="000A36DD"/>
    <w:rsid w:val="000B2C81"/>
    <w:rsid w:val="000B2F3C"/>
    <w:rsid w:val="000B3320"/>
    <w:rsid w:val="000B3E65"/>
    <w:rsid w:val="000B6E76"/>
    <w:rsid w:val="000B748E"/>
    <w:rsid w:val="000C517B"/>
    <w:rsid w:val="000D211A"/>
    <w:rsid w:val="000D35F1"/>
    <w:rsid w:val="000D3A27"/>
    <w:rsid w:val="000D3B44"/>
    <w:rsid w:val="000D75AA"/>
    <w:rsid w:val="000D7F56"/>
    <w:rsid w:val="000E28E9"/>
    <w:rsid w:val="000E53EA"/>
    <w:rsid w:val="000F21F0"/>
    <w:rsid w:val="000F2861"/>
    <w:rsid w:val="000F3BB3"/>
    <w:rsid w:val="00102400"/>
    <w:rsid w:val="0010338D"/>
    <w:rsid w:val="00110AC2"/>
    <w:rsid w:val="001120A0"/>
    <w:rsid w:val="001121F0"/>
    <w:rsid w:val="001133E6"/>
    <w:rsid w:val="0012345E"/>
    <w:rsid w:val="00127E58"/>
    <w:rsid w:val="00132D8B"/>
    <w:rsid w:val="00133F3E"/>
    <w:rsid w:val="0013596D"/>
    <w:rsid w:val="001363BD"/>
    <w:rsid w:val="00136CB0"/>
    <w:rsid w:val="001414C7"/>
    <w:rsid w:val="00141D9D"/>
    <w:rsid w:val="00151F7B"/>
    <w:rsid w:val="00152CB3"/>
    <w:rsid w:val="00153A4E"/>
    <w:rsid w:val="001548F8"/>
    <w:rsid w:val="00160A77"/>
    <w:rsid w:val="00163FFE"/>
    <w:rsid w:val="001655CC"/>
    <w:rsid w:val="001748D4"/>
    <w:rsid w:val="00175140"/>
    <w:rsid w:val="0018012C"/>
    <w:rsid w:val="001821C9"/>
    <w:rsid w:val="00183018"/>
    <w:rsid w:val="00184D1A"/>
    <w:rsid w:val="00190E01"/>
    <w:rsid w:val="001928E9"/>
    <w:rsid w:val="00195660"/>
    <w:rsid w:val="001968C3"/>
    <w:rsid w:val="001A25BD"/>
    <w:rsid w:val="001A69C0"/>
    <w:rsid w:val="001A7570"/>
    <w:rsid w:val="001B0030"/>
    <w:rsid w:val="001B3580"/>
    <w:rsid w:val="001B6B04"/>
    <w:rsid w:val="001C21D4"/>
    <w:rsid w:val="001C4C8F"/>
    <w:rsid w:val="001C7DE8"/>
    <w:rsid w:val="001D0584"/>
    <w:rsid w:val="001D3156"/>
    <w:rsid w:val="001D4971"/>
    <w:rsid w:val="001E1206"/>
    <w:rsid w:val="001E29C4"/>
    <w:rsid w:val="001E2D73"/>
    <w:rsid w:val="001F1AA9"/>
    <w:rsid w:val="001F251A"/>
    <w:rsid w:val="001F4D35"/>
    <w:rsid w:val="0020127F"/>
    <w:rsid w:val="00205352"/>
    <w:rsid w:val="00205D69"/>
    <w:rsid w:val="00207CB2"/>
    <w:rsid w:val="00210FD3"/>
    <w:rsid w:val="00212227"/>
    <w:rsid w:val="00214EAB"/>
    <w:rsid w:val="00215AD9"/>
    <w:rsid w:val="002171A0"/>
    <w:rsid w:val="002209F0"/>
    <w:rsid w:val="002210B4"/>
    <w:rsid w:val="00221DEA"/>
    <w:rsid w:val="0022236C"/>
    <w:rsid w:val="00226607"/>
    <w:rsid w:val="00230E98"/>
    <w:rsid w:val="002324B6"/>
    <w:rsid w:val="00232E3B"/>
    <w:rsid w:val="00234F7D"/>
    <w:rsid w:val="00236909"/>
    <w:rsid w:val="00236EB4"/>
    <w:rsid w:val="00241F8A"/>
    <w:rsid w:val="00242E52"/>
    <w:rsid w:val="0025373A"/>
    <w:rsid w:val="00253845"/>
    <w:rsid w:val="002546EF"/>
    <w:rsid w:val="0025676C"/>
    <w:rsid w:val="00262001"/>
    <w:rsid w:val="00263E80"/>
    <w:rsid w:val="00264265"/>
    <w:rsid w:val="00271E05"/>
    <w:rsid w:val="002747F5"/>
    <w:rsid w:val="00274B73"/>
    <w:rsid w:val="00280BDB"/>
    <w:rsid w:val="00281F39"/>
    <w:rsid w:val="0028500C"/>
    <w:rsid w:val="0028575C"/>
    <w:rsid w:val="002879F6"/>
    <w:rsid w:val="00292F73"/>
    <w:rsid w:val="0029554A"/>
    <w:rsid w:val="00297734"/>
    <w:rsid w:val="002A2DDC"/>
    <w:rsid w:val="002A3479"/>
    <w:rsid w:val="002B723D"/>
    <w:rsid w:val="002B7B10"/>
    <w:rsid w:val="002B7C92"/>
    <w:rsid w:val="002C005A"/>
    <w:rsid w:val="002C176B"/>
    <w:rsid w:val="002C1D4E"/>
    <w:rsid w:val="002C3627"/>
    <w:rsid w:val="002C5F9C"/>
    <w:rsid w:val="002D18E3"/>
    <w:rsid w:val="002D2273"/>
    <w:rsid w:val="002D5597"/>
    <w:rsid w:val="002E1B63"/>
    <w:rsid w:val="002E357A"/>
    <w:rsid w:val="002E3B58"/>
    <w:rsid w:val="002E4234"/>
    <w:rsid w:val="002E5273"/>
    <w:rsid w:val="002F0D8E"/>
    <w:rsid w:val="002F4C45"/>
    <w:rsid w:val="002F5C0C"/>
    <w:rsid w:val="002F7A2E"/>
    <w:rsid w:val="00302739"/>
    <w:rsid w:val="0030356D"/>
    <w:rsid w:val="00312EA0"/>
    <w:rsid w:val="00313329"/>
    <w:rsid w:val="00316588"/>
    <w:rsid w:val="00317091"/>
    <w:rsid w:val="00317530"/>
    <w:rsid w:val="00320CB4"/>
    <w:rsid w:val="00321E92"/>
    <w:rsid w:val="00322535"/>
    <w:rsid w:val="003259AF"/>
    <w:rsid w:val="00325F9F"/>
    <w:rsid w:val="003306DD"/>
    <w:rsid w:val="00330A4E"/>
    <w:rsid w:val="00332242"/>
    <w:rsid w:val="003332BA"/>
    <w:rsid w:val="00340D9B"/>
    <w:rsid w:val="00340FDE"/>
    <w:rsid w:val="003460F3"/>
    <w:rsid w:val="00346534"/>
    <w:rsid w:val="00347BB4"/>
    <w:rsid w:val="003517E7"/>
    <w:rsid w:val="00357BDF"/>
    <w:rsid w:val="00360BAF"/>
    <w:rsid w:val="00361296"/>
    <w:rsid w:val="00361596"/>
    <w:rsid w:val="00362C01"/>
    <w:rsid w:val="0036450F"/>
    <w:rsid w:val="00366228"/>
    <w:rsid w:val="00367D5E"/>
    <w:rsid w:val="00370812"/>
    <w:rsid w:val="0037094D"/>
    <w:rsid w:val="00371B5F"/>
    <w:rsid w:val="00372E66"/>
    <w:rsid w:val="00373160"/>
    <w:rsid w:val="00373196"/>
    <w:rsid w:val="00375933"/>
    <w:rsid w:val="0037633C"/>
    <w:rsid w:val="00377A1C"/>
    <w:rsid w:val="00382E35"/>
    <w:rsid w:val="00384168"/>
    <w:rsid w:val="003872E4"/>
    <w:rsid w:val="00390AD8"/>
    <w:rsid w:val="00390C14"/>
    <w:rsid w:val="003920A4"/>
    <w:rsid w:val="00393447"/>
    <w:rsid w:val="00396F2C"/>
    <w:rsid w:val="003A3F27"/>
    <w:rsid w:val="003A5862"/>
    <w:rsid w:val="003A587F"/>
    <w:rsid w:val="003B0042"/>
    <w:rsid w:val="003B45A7"/>
    <w:rsid w:val="003B4F42"/>
    <w:rsid w:val="003B4FCF"/>
    <w:rsid w:val="003B5B72"/>
    <w:rsid w:val="003C0E61"/>
    <w:rsid w:val="003C7382"/>
    <w:rsid w:val="003D1B3B"/>
    <w:rsid w:val="003D2335"/>
    <w:rsid w:val="003D483D"/>
    <w:rsid w:val="003D485E"/>
    <w:rsid w:val="003E080C"/>
    <w:rsid w:val="003E3BA3"/>
    <w:rsid w:val="003F154F"/>
    <w:rsid w:val="003F1D97"/>
    <w:rsid w:val="003F3EB2"/>
    <w:rsid w:val="00400A69"/>
    <w:rsid w:val="00405301"/>
    <w:rsid w:val="00406CA3"/>
    <w:rsid w:val="00411EFB"/>
    <w:rsid w:val="00414767"/>
    <w:rsid w:val="00415B0D"/>
    <w:rsid w:val="00417593"/>
    <w:rsid w:val="004215A0"/>
    <w:rsid w:val="00422CC8"/>
    <w:rsid w:val="004240BE"/>
    <w:rsid w:val="0042686B"/>
    <w:rsid w:val="00426DC5"/>
    <w:rsid w:val="00427399"/>
    <w:rsid w:val="00430411"/>
    <w:rsid w:val="004314F4"/>
    <w:rsid w:val="00432DC4"/>
    <w:rsid w:val="00433D00"/>
    <w:rsid w:val="004348F7"/>
    <w:rsid w:val="00436198"/>
    <w:rsid w:val="00436C26"/>
    <w:rsid w:val="004373E9"/>
    <w:rsid w:val="0044036C"/>
    <w:rsid w:val="0044065E"/>
    <w:rsid w:val="00444679"/>
    <w:rsid w:val="004458BB"/>
    <w:rsid w:val="00445A19"/>
    <w:rsid w:val="00446351"/>
    <w:rsid w:val="0045095B"/>
    <w:rsid w:val="004526B7"/>
    <w:rsid w:val="00452C5F"/>
    <w:rsid w:val="00455701"/>
    <w:rsid w:val="00461AA3"/>
    <w:rsid w:val="00462FF9"/>
    <w:rsid w:val="00471CEC"/>
    <w:rsid w:val="00473D8F"/>
    <w:rsid w:val="004805DB"/>
    <w:rsid w:val="00480B2B"/>
    <w:rsid w:val="00481E78"/>
    <w:rsid w:val="004828E9"/>
    <w:rsid w:val="0048511D"/>
    <w:rsid w:val="00496185"/>
    <w:rsid w:val="004A75FF"/>
    <w:rsid w:val="004B3C3F"/>
    <w:rsid w:val="004B4D68"/>
    <w:rsid w:val="004C181C"/>
    <w:rsid w:val="004C445A"/>
    <w:rsid w:val="004C4477"/>
    <w:rsid w:val="004C6673"/>
    <w:rsid w:val="004C78DD"/>
    <w:rsid w:val="004C79B0"/>
    <w:rsid w:val="004C7CD6"/>
    <w:rsid w:val="004D3C4E"/>
    <w:rsid w:val="004D579E"/>
    <w:rsid w:val="004D6975"/>
    <w:rsid w:val="004D7C66"/>
    <w:rsid w:val="004E0167"/>
    <w:rsid w:val="004E152E"/>
    <w:rsid w:val="004E6C3D"/>
    <w:rsid w:val="004F29B4"/>
    <w:rsid w:val="004F3228"/>
    <w:rsid w:val="004F6DB3"/>
    <w:rsid w:val="005020DE"/>
    <w:rsid w:val="00503305"/>
    <w:rsid w:val="0050413F"/>
    <w:rsid w:val="005051BE"/>
    <w:rsid w:val="00505CD2"/>
    <w:rsid w:val="00507297"/>
    <w:rsid w:val="005124A3"/>
    <w:rsid w:val="00515B82"/>
    <w:rsid w:val="0051608A"/>
    <w:rsid w:val="0051755E"/>
    <w:rsid w:val="005208D0"/>
    <w:rsid w:val="00524E15"/>
    <w:rsid w:val="00530C56"/>
    <w:rsid w:val="00533B2A"/>
    <w:rsid w:val="0053400A"/>
    <w:rsid w:val="005347E0"/>
    <w:rsid w:val="0053635F"/>
    <w:rsid w:val="00536C3C"/>
    <w:rsid w:val="00537853"/>
    <w:rsid w:val="00537E5F"/>
    <w:rsid w:val="00540C2F"/>
    <w:rsid w:val="0054119B"/>
    <w:rsid w:val="0054736C"/>
    <w:rsid w:val="005505FD"/>
    <w:rsid w:val="00554B7D"/>
    <w:rsid w:val="00555C92"/>
    <w:rsid w:val="005563C0"/>
    <w:rsid w:val="00564592"/>
    <w:rsid w:val="00564A0C"/>
    <w:rsid w:val="00564F91"/>
    <w:rsid w:val="0056706B"/>
    <w:rsid w:val="00571BCB"/>
    <w:rsid w:val="005734DC"/>
    <w:rsid w:val="00573DE7"/>
    <w:rsid w:val="00575956"/>
    <w:rsid w:val="00575C51"/>
    <w:rsid w:val="0057711F"/>
    <w:rsid w:val="005777D1"/>
    <w:rsid w:val="00586987"/>
    <w:rsid w:val="005910DC"/>
    <w:rsid w:val="005945C3"/>
    <w:rsid w:val="00594F6B"/>
    <w:rsid w:val="0059544C"/>
    <w:rsid w:val="00597C52"/>
    <w:rsid w:val="005A067E"/>
    <w:rsid w:val="005A2B98"/>
    <w:rsid w:val="005A39CB"/>
    <w:rsid w:val="005A6E04"/>
    <w:rsid w:val="005B29FF"/>
    <w:rsid w:val="005B304B"/>
    <w:rsid w:val="005C07C8"/>
    <w:rsid w:val="005C2C71"/>
    <w:rsid w:val="005C5B2E"/>
    <w:rsid w:val="005C68B4"/>
    <w:rsid w:val="005C7615"/>
    <w:rsid w:val="005D213A"/>
    <w:rsid w:val="005D2DA9"/>
    <w:rsid w:val="005D3003"/>
    <w:rsid w:val="005D616B"/>
    <w:rsid w:val="005D6C2D"/>
    <w:rsid w:val="005E1815"/>
    <w:rsid w:val="005E3C13"/>
    <w:rsid w:val="005E7B33"/>
    <w:rsid w:val="005F09D2"/>
    <w:rsid w:val="005F1668"/>
    <w:rsid w:val="005F2769"/>
    <w:rsid w:val="005F2AD0"/>
    <w:rsid w:val="005F2FD2"/>
    <w:rsid w:val="005F3061"/>
    <w:rsid w:val="005F4961"/>
    <w:rsid w:val="005F5D38"/>
    <w:rsid w:val="0060186C"/>
    <w:rsid w:val="00603AFD"/>
    <w:rsid w:val="006053F6"/>
    <w:rsid w:val="00605A2E"/>
    <w:rsid w:val="0060769D"/>
    <w:rsid w:val="006121F4"/>
    <w:rsid w:val="00617590"/>
    <w:rsid w:val="00617B08"/>
    <w:rsid w:val="00617C39"/>
    <w:rsid w:val="0062381D"/>
    <w:rsid w:val="006260BB"/>
    <w:rsid w:val="00627AB4"/>
    <w:rsid w:val="00631D1E"/>
    <w:rsid w:val="006335ED"/>
    <w:rsid w:val="00633E53"/>
    <w:rsid w:val="006342DB"/>
    <w:rsid w:val="006343EC"/>
    <w:rsid w:val="0063539D"/>
    <w:rsid w:val="006371EA"/>
    <w:rsid w:val="00637F53"/>
    <w:rsid w:val="006404F9"/>
    <w:rsid w:val="006421DF"/>
    <w:rsid w:val="00650AC3"/>
    <w:rsid w:val="00650FD7"/>
    <w:rsid w:val="006511A8"/>
    <w:rsid w:val="006511B3"/>
    <w:rsid w:val="00654C80"/>
    <w:rsid w:val="00660ECB"/>
    <w:rsid w:val="00661F06"/>
    <w:rsid w:val="00662588"/>
    <w:rsid w:val="00664AC8"/>
    <w:rsid w:val="0066728E"/>
    <w:rsid w:val="0067378F"/>
    <w:rsid w:val="0067489E"/>
    <w:rsid w:val="00675BAB"/>
    <w:rsid w:val="006773E1"/>
    <w:rsid w:val="00680042"/>
    <w:rsid w:val="00681FEA"/>
    <w:rsid w:val="00682F7F"/>
    <w:rsid w:val="00685738"/>
    <w:rsid w:val="006905AE"/>
    <w:rsid w:val="00691000"/>
    <w:rsid w:val="00693E48"/>
    <w:rsid w:val="00695932"/>
    <w:rsid w:val="00695D34"/>
    <w:rsid w:val="006A1B00"/>
    <w:rsid w:val="006A4226"/>
    <w:rsid w:val="006A4FC1"/>
    <w:rsid w:val="006A5636"/>
    <w:rsid w:val="006A6CB4"/>
    <w:rsid w:val="006A7BBC"/>
    <w:rsid w:val="006B0BA0"/>
    <w:rsid w:val="006B12C0"/>
    <w:rsid w:val="006B65C5"/>
    <w:rsid w:val="006C52BF"/>
    <w:rsid w:val="006D0AF0"/>
    <w:rsid w:val="006D35B1"/>
    <w:rsid w:val="006D35DC"/>
    <w:rsid w:val="006D72AA"/>
    <w:rsid w:val="006E1443"/>
    <w:rsid w:val="006E1ED5"/>
    <w:rsid w:val="006E2C64"/>
    <w:rsid w:val="006F4DF7"/>
    <w:rsid w:val="006F55FA"/>
    <w:rsid w:val="006F6FB7"/>
    <w:rsid w:val="0071134C"/>
    <w:rsid w:val="007114E4"/>
    <w:rsid w:val="00714DDE"/>
    <w:rsid w:val="0071698C"/>
    <w:rsid w:val="00725212"/>
    <w:rsid w:val="00727505"/>
    <w:rsid w:val="00727802"/>
    <w:rsid w:val="00731B29"/>
    <w:rsid w:val="00733795"/>
    <w:rsid w:val="00734BF3"/>
    <w:rsid w:val="007351D6"/>
    <w:rsid w:val="00735889"/>
    <w:rsid w:val="00737200"/>
    <w:rsid w:val="00737D62"/>
    <w:rsid w:val="00737FEF"/>
    <w:rsid w:val="00740C40"/>
    <w:rsid w:val="00741162"/>
    <w:rsid w:val="00742E57"/>
    <w:rsid w:val="0074491A"/>
    <w:rsid w:val="00754D85"/>
    <w:rsid w:val="007557E4"/>
    <w:rsid w:val="00756356"/>
    <w:rsid w:val="00757FD8"/>
    <w:rsid w:val="007605F1"/>
    <w:rsid w:val="00770D39"/>
    <w:rsid w:val="00774434"/>
    <w:rsid w:val="007756AB"/>
    <w:rsid w:val="007811F6"/>
    <w:rsid w:val="00781896"/>
    <w:rsid w:val="00781D6C"/>
    <w:rsid w:val="007845E1"/>
    <w:rsid w:val="00792EAE"/>
    <w:rsid w:val="007936EA"/>
    <w:rsid w:val="007940A9"/>
    <w:rsid w:val="007940BF"/>
    <w:rsid w:val="007A09D1"/>
    <w:rsid w:val="007A149B"/>
    <w:rsid w:val="007A3424"/>
    <w:rsid w:val="007C0FE2"/>
    <w:rsid w:val="007C244C"/>
    <w:rsid w:val="007C66E4"/>
    <w:rsid w:val="007C7536"/>
    <w:rsid w:val="007D1FFC"/>
    <w:rsid w:val="007D725F"/>
    <w:rsid w:val="007E52EF"/>
    <w:rsid w:val="007E608C"/>
    <w:rsid w:val="007F44C1"/>
    <w:rsid w:val="00801A7F"/>
    <w:rsid w:val="00801F02"/>
    <w:rsid w:val="00803765"/>
    <w:rsid w:val="00805079"/>
    <w:rsid w:val="0080563C"/>
    <w:rsid w:val="00806BAC"/>
    <w:rsid w:val="00812DC4"/>
    <w:rsid w:val="00813A84"/>
    <w:rsid w:val="00814260"/>
    <w:rsid w:val="00814DA3"/>
    <w:rsid w:val="00815A4D"/>
    <w:rsid w:val="00815F39"/>
    <w:rsid w:val="008206EE"/>
    <w:rsid w:val="00821563"/>
    <w:rsid w:val="008216E8"/>
    <w:rsid w:val="00821AD3"/>
    <w:rsid w:val="00823DCE"/>
    <w:rsid w:val="008247C4"/>
    <w:rsid w:val="00824BBC"/>
    <w:rsid w:val="008264D6"/>
    <w:rsid w:val="00826611"/>
    <w:rsid w:val="00826BFA"/>
    <w:rsid w:val="00827184"/>
    <w:rsid w:val="008315E7"/>
    <w:rsid w:val="00831A18"/>
    <w:rsid w:val="0083258C"/>
    <w:rsid w:val="0083310C"/>
    <w:rsid w:val="00833772"/>
    <w:rsid w:val="0083703C"/>
    <w:rsid w:val="00840B0D"/>
    <w:rsid w:val="0084154F"/>
    <w:rsid w:val="00846F9A"/>
    <w:rsid w:val="00850D96"/>
    <w:rsid w:val="00853F5C"/>
    <w:rsid w:val="00854417"/>
    <w:rsid w:val="00856862"/>
    <w:rsid w:val="008609C4"/>
    <w:rsid w:val="00860AE3"/>
    <w:rsid w:val="00862F16"/>
    <w:rsid w:val="00873FD1"/>
    <w:rsid w:val="00874BB5"/>
    <w:rsid w:val="00875F6C"/>
    <w:rsid w:val="008779C2"/>
    <w:rsid w:val="00883A1D"/>
    <w:rsid w:val="00883F30"/>
    <w:rsid w:val="00884A57"/>
    <w:rsid w:val="00886C98"/>
    <w:rsid w:val="00886CE3"/>
    <w:rsid w:val="008875DE"/>
    <w:rsid w:val="00887632"/>
    <w:rsid w:val="00893A2E"/>
    <w:rsid w:val="00895F4A"/>
    <w:rsid w:val="008973E6"/>
    <w:rsid w:val="008A008B"/>
    <w:rsid w:val="008A3C18"/>
    <w:rsid w:val="008A62AA"/>
    <w:rsid w:val="008A6490"/>
    <w:rsid w:val="008A68FC"/>
    <w:rsid w:val="008A6D0C"/>
    <w:rsid w:val="008B29D3"/>
    <w:rsid w:val="008B3416"/>
    <w:rsid w:val="008B4863"/>
    <w:rsid w:val="008B579D"/>
    <w:rsid w:val="008B6B5F"/>
    <w:rsid w:val="008C1125"/>
    <w:rsid w:val="008C2552"/>
    <w:rsid w:val="008C44D0"/>
    <w:rsid w:val="008C50FF"/>
    <w:rsid w:val="008D02D8"/>
    <w:rsid w:val="008D1E97"/>
    <w:rsid w:val="008D78B0"/>
    <w:rsid w:val="008E1EB5"/>
    <w:rsid w:val="008E63DC"/>
    <w:rsid w:val="008E7ADB"/>
    <w:rsid w:val="008E7C88"/>
    <w:rsid w:val="008F0327"/>
    <w:rsid w:val="008F0F8A"/>
    <w:rsid w:val="008F2A53"/>
    <w:rsid w:val="008F3A33"/>
    <w:rsid w:val="009009D6"/>
    <w:rsid w:val="009029CF"/>
    <w:rsid w:val="00904FC9"/>
    <w:rsid w:val="00905E4B"/>
    <w:rsid w:val="009062D2"/>
    <w:rsid w:val="00913E57"/>
    <w:rsid w:val="00917DDE"/>
    <w:rsid w:val="00924305"/>
    <w:rsid w:val="00926112"/>
    <w:rsid w:val="00926E1B"/>
    <w:rsid w:val="009317D5"/>
    <w:rsid w:val="00932BA3"/>
    <w:rsid w:val="00935854"/>
    <w:rsid w:val="00940E07"/>
    <w:rsid w:val="009411E1"/>
    <w:rsid w:val="00943727"/>
    <w:rsid w:val="00943854"/>
    <w:rsid w:val="0094651F"/>
    <w:rsid w:val="00947EBA"/>
    <w:rsid w:val="00951738"/>
    <w:rsid w:val="00953891"/>
    <w:rsid w:val="0096388F"/>
    <w:rsid w:val="00963992"/>
    <w:rsid w:val="00966431"/>
    <w:rsid w:val="009706A4"/>
    <w:rsid w:val="00970FC4"/>
    <w:rsid w:val="00971533"/>
    <w:rsid w:val="009718CC"/>
    <w:rsid w:val="009750C1"/>
    <w:rsid w:val="00975641"/>
    <w:rsid w:val="00975CD3"/>
    <w:rsid w:val="00991C98"/>
    <w:rsid w:val="00994827"/>
    <w:rsid w:val="009A0CE8"/>
    <w:rsid w:val="009A27F5"/>
    <w:rsid w:val="009A4141"/>
    <w:rsid w:val="009A62C4"/>
    <w:rsid w:val="009A6EA6"/>
    <w:rsid w:val="009A78A5"/>
    <w:rsid w:val="009A7A2D"/>
    <w:rsid w:val="009B36FD"/>
    <w:rsid w:val="009C0BDB"/>
    <w:rsid w:val="009C2645"/>
    <w:rsid w:val="009C5B24"/>
    <w:rsid w:val="009C643E"/>
    <w:rsid w:val="009D2D7E"/>
    <w:rsid w:val="009D5100"/>
    <w:rsid w:val="009E3161"/>
    <w:rsid w:val="009F0F09"/>
    <w:rsid w:val="009F25E1"/>
    <w:rsid w:val="009F33B1"/>
    <w:rsid w:val="009F3962"/>
    <w:rsid w:val="009F5B7F"/>
    <w:rsid w:val="009F6BC0"/>
    <w:rsid w:val="009F7D99"/>
    <w:rsid w:val="00A00814"/>
    <w:rsid w:val="00A0200B"/>
    <w:rsid w:val="00A05C7B"/>
    <w:rsid w:val="00A11355"/>
    <w:rsid w:val="00A118CE"/>
    <w:rsid w:val="00A11DCA"/>
    <w:rsid w:val="00A12161"/>
    <w:rsid w:val="00A1234F"/>
    <w:rsid w:val="00A1372A"/>
    <w:rsid w:val="00A1533B"/>
    <w:rsid w:val="00A16A3E"/>
    <w:rsid w:val="00A22171"/>
    <w:rsid w:val="00A22C63"/>
    <w:rsid w:val="00A23C1F"/>
    <w:rsid w:val="00A24C2A"/>
    <w:rsid w:val="00A24C55"/>
    <w:rsid w:val="00A25D4B"/>
    <w:rsid w:val="00A263D3"/>
    <w:rsid w:val="00A2656A"/>
    <w:rsid w:val="00A26AC2"/>
    <w:rsid w:val="00A30490"/>
    <w:rsid w:val="00A324C0"/>
    <w:rsid w:val="00A356AD"/>
    <w:rsid w:val="00A35D18"/>
    <w:rsid w:val="00A365A2"/>
    <w:rsid w:val="00A37FDF"/>
    <w:rsid w:val="00A42C5E"/>
    <w:rsid w:val="00A42EC7"/>
    <w:rsid w:val="00A43914"/>
    <w:rsid w:val="00A449BB"/>
    <w:rsid w:val="00A47C14"/>
    <w:rsid w:val="00A501C8"/>
    <w:rsid w:val="00A511A6"/>
    <w:rsid w:val="00A518E1"/>
    <w:rsid w:val="00A51C55"/>
    <w:rsid w:val="00A52D71"/>
    <w:rsid w:val="00A52E40"/>
    <w:rsid w:val="00A55BDB"/>
    <w:rsid w:val="00A7382D"/>
    <w:rsid w:val="00A75476"/>
    <w:rsid w:val="00A77909"/>
    <w:rsid w:val="00A82992"/>
    <w:rsid w:val="00A82AC2"/>
    <w:rsid w:val="00A84390"/>
    <w:rsid w:val="00A86090"/>
    <w:rsid w:val="00A865BA"/>
    <w:rsid w:val="00A877C5"/>
    <w:rsid w:val="00A87F41"/>
    <w:rsid w:val="00A93EC6"/>
    <w:rsid w:val="00A94D0D"/>
    <w:rsid w:val="00A95054"/>
    <w:rsid w:val="00A95615"/>
    <w:rsid w:val="00AA01C6"/>
    <w:rsid w:val="00AA10A7"/>
    <w:rsid w:val="00AA112C"/>
    <w:rsid w:val="00AA4E65"/>
    <w:rsid w:val="00AA4EDB"/>
    <w:rsid w:val="00AA5E3B"/>
    <w:rsid w:val="00AA7135"/>
    <w:rsid w:val="00AA73B2"/>
    <w:rsid w:val="00AA775D"/>
    <w:rsid w:val="00AB10F4"/>
    <w:rsid w:val="00AB228F"/>
    <w:rsid w:val="00AB329A"/>
    <w:rsid w:val="00AB565E"/>
    <w:rsid w:val="00AC3575"/>
    <w:rsid w:val="00AC57C3"/>
    <w:rsid w:val="00AC63CF"/>
    <w:rsid w:val="00AD0169"/>
    <w:rsid w:val="00AD0172"/>
    <w:rsid w:val="00AD2BF7"/>
    <w:rsid w:val="00AD3FE2"/>
    <w:rsid w:val="00AD44C7"/>
    <w:rsid w:val="00AD4D17"/>
    <w:rsid w:val="00AD5449"/>
    <w:rsid w:val="00AE261F"/>
    <w:rsid w:val="00AE2DC3"/>
    <w:rsid w:val="00AE3AD9"/>
    <w:rsid w:val="00AE6370"/>
    <w:rsid w:val="00AF11A3"/>
    <w:rsid w:val="00AF1EF8"/>
    <w:rsid w:val="00AF2036"/>
    <w:rsid w:val="00B02671"/>
    <w:rsid w:val="00B0340D"/>
    <w:rsid w:val="00B03636"/>
    <w:rsid w:val="00B046DF"/>
    <w:rsid w:val="00B0506E"/>
    <w:rsid w:val="00B05BC1"/>
    <w:rsid w:val="00B07A8A"/>
    <w:rsid w:val="00B11249"/>
    <w:rsid w:val="00B11E26"/>
    <w:rsid w:val="00B144D3"/>
    <w:rsid w:val="00B20590"/>
    <w:rsid w:val="00B213D1"/>
    <w:rsid w:val="00B23C80"/>
    <w:rsid w:val="00B33E7B"/>
    <w:rsid w:val="00B37157"/>
    <w:rsid w:val="00B37261"/>
    <w:rsid w:val="00B429E8"/>
    <w:rsid w:val="00B43099"/>
    <w:rsid w:val="00B50F8B"/>
    <w:rsid w:val="00B53F5C"/>
    <w:rsid w:val="00B55234"/>
    <w:rsid w:val="00B5537F"/>
    <w:rsid w:val="00B55800"/>
    <w:rsid w:val="00B56568"/>
    <w:rsid w:val="00B65AE9"/>
    <w:rsid w:val="00B66676"/>
    <w:rsid w:val="00B6740B"/>
    <w:rsid w:val="00B708B2"/>
    <w:rsid w:val="00B73416"/>
    <w:rsid w:val="00B7347D"/>
    <w:rsid w:val="00B7681B"/>
    <w:rsid w:val="00B77477"/>
    <w:rsid w:val="00B823C2"/>
    <w:rsid w:val="00B82774"/>
    <w:rsid w:val="00B843EC"/>
    <w:rsid w:val="00B943A5"/>
    <w:rsid w:val="00B94DD1"/>
    <w:rsid w:val="00B94E0B"/>
    <w:rsid w:val="00B94EFE"/>
    <w:rsid w:val="00B954B8"/>
    <w:rsid w:val="00B95AA9"/>
    <w:rsid w:val="00BA0C59"/>
    <w:rsid w:val="00BA12CE"/>
    <w:rsid w:val="00BA42E6"/>
    <w:rsid w:val="00BA570D"/>
    <w:rsid w:val="00BA5A89"/>
    <w:rsid w:val="00BA67F2"/>
    <w:rsid w:val="00BB14F3"/>
    <w:rsid w:val="00BB15DB"/>
    <w:rsid w:val="00BB2599"/>
    <w:rsid w:val="00BB6932"/>
    <w:rsid w:val="00BB7B52"/>
    <w:rsid w:val="00BC2838"/>
    <w:rsid w:val="00BC4BDB"/>
    <w:rsid w:val="00BC75E3"/>
    <w:rsid w:val="00BD049A"/>
    <w:rsid w:val="00BD1C9B"/>
    <w:rsid w:val="00BD2990"/>
    <w:rsid w:val="00BD46AC"/>
    <w:rsid w:val="00BD50BC"/>
    <w:rsid w:val="00BD58F8"/>
    <w:rsid w:val="00BE2434"/>
    <w:rsid w:val="00BE4828"/>
    <w:rsid w:val="00BE6F1F"/>
    <w:rsid w:val="00BE7E1C"/>
    <w:rsid w:val="00BF1BCD"/>
    <w:rsid w:val="00BF1D3E"/>
    <w:rsid w:val="00BF2633"/>
    <w:rsid w:val="00BF3001"/>
    <w:rsid w:val="00BF5179"/>
    <w:rsid w:val="00C010F6"/>
    <w:rsid w:val="00C02050"/>
    <w:rsid w:val="00C04A2F"/>
    <w:rsid w:val="00C07069"/>
    <w:rsid w:val="00C10DDC"/>
    <w:rsid w:val="00C11840"/>
    <w:rsid w:val="00C123EE"/>
    <w:rsid w:val="00C13CB6"/>
    <w:rsid w:val="00C16960"/>
    <w:rsid w:val="00C20386"/>
    <w:rsid w:val="00C24084"/>
    <w:rsid w:val="00C240EA"/>
    <w:rsid w:val="00C25C07"/>
    <w:rsid w:val="00C276DD"/>
    <w:rsid w:val="00C3071D"/>
    <w:rsid w:val="00C34EF5"/>
    <w:rsid w:val="00C41385"/>
    <w:rsid w:val="00C4271D"/>
    <w:rsid w:val="00C43474"/>
    <w:rsid w:val="00C452A4"/>
    <w:rsid w:val="00C45AB0"/>
    <w:rsid w:val="00C4615A"/>
    <w:rsid w:val="00C47943"/>
    <w:rsid w:val="00C556A8"/>
    <w:rsid w:val="00C559F2"/>
    <w:rsid w:val="00C5603B"/>
    <w:rsid w:val="00C56CE2"/>
    <w:rsid w:val="00C60174"/>
    <w:rsid w:val="00C63CAC"/>
    <w:rsid w:val="00C63F98"/>
    <w:rsid w:val="00C655FB"/>
    <w:rsid w:val="00C65EC3"/>
    <w:rsid w:val="00C65F66"/>
    <w:rsid w:val="00C76CBA"/>
    <w:rsid w:val="00C83F05"/>
    <w:rsid w:val="00C84144"/>
    <w:rsid w:val="00C8714F"/>
    <w:rsid w:val="00C877FA"/>
    <w:rsid w:val="00C91BC6"/>
    <w:rsid w:val="00C928D8"/>
    <w:rsid w:val="00C94DE6"/>
    <w:rsid w:val="00C96904"/>
    <w:rsid w:val="00C9708E"/>
    <w:rsid w:val="00CA061C"/>
    <w:rsid w:val="00CA4819"/>
    <w:rsid w:val="00CA52C8"/>
    <w:rsid w:val="00CA558A"/>
    <w:rsid w:val="00CA5A7B"/>
    <w:rsid w:val="00CB1526"/>
    <w:rsid w:val="00CB15D9"/>
    <w:rsid w:val="00CB4195"/>
    <w:rsid w:val="00CC0882"/>
    <w:rsid w:val="00CC6896"/>
    <w:rsid w:val="00CC6C27"/>
    <w:rsid w:val="00CC71EF"/>
    <w:rsid w:val="00CD1247"/>
    <w:rsid w:val="00CD39C3"/>
    <w:rsid w:val="00CD45E7"/>
    <w:rsid w:val="00CD641B"/>
    <w:rsid w:val="00CE0819"/>
    <w:rsid w:val="00CE3911"/>
    <w:rsid w:val="00CE4310"/>
    <w:rsid w:val="00CE618C"/>
    <w:rsid w:val="00CE7CD2"/>
    <w:rsid w:val="00CF1134"/>
    <w:rsid w:val="00CF1AC8"/>
    <w:rsid w:val="00CF2652"/>
    <w:rsid w:val="00CF4569"/>
    <w:rsid w:val="00CF5A36"/>
    <w:rsid w:val="00D01B13"/>
    <w:rsid w:val="00D03056"/>
    <w:rsid w:val="00D0457A"/>
    <w:rsid w:val="00D04C1F"/>
    <w:rsid w:val="00D056CC"/>
    <w:rsid w:val="00D1006C"/>
    <w:rsid w:val="00D1465E"/>
    <w:rsid w:val="00D16D4A"/>
    <w:rsid w:val="00D21205"/>
    <w:rsid w:val="00D25186"/>
    <w:rsid w:val="00D2739D"/>
    <w:rsid w:val="00D31A24"/>
    <w:rsid w:val="00D32A78"/>
    <w:rsid w:val="00D32D33"/>
    <w:rsid w:val="00D35977"/>
    <w:rsid w:val="00D35BC9"/>
    <w:rsid w:val="00D41B12"/>
    <w:rsid w:val="00D43F5A"/>
    <w:rsid w:val="00D447C6"/>
    <w:rsid w:val="00D44A5D"/>
    <w:rsid w:val="00D46122"/>
    <w:rsid w:val="00D46946"/>
    <w:rsid w:val="00D47978"/>
    <w:rsid w:val="00D5208D"/>
    <w:rsid w:val="00D54625"/>
    <w:rsid w:val="00D62C10"/>
    <w:rsid w:val="00D64597"/>
    <w:rsid w:val="00D6558E"/>
    <w:rsid w:val="00D7113A"/>
    <w:rsid w:val="00D742F6"/>
    <w:rsid w:val="00D748CD"/>
    <w:rsid w:val="00D779E8"/>
    <w:rsid w:val="00D82669"/>
    <w:rsid w:val="00D830DE"/>
    <w:rsid w:val="00D8352D"/>
    <w:rsid w:val="00D84FBA"/>
    <w:rsid w:val="00D87A69"/>
    <w:rsid w:val="00D87F07"/>
    <w:rsid w:val="00D9142A"/>
    <w:rsid w:val="00D94969"/>
    <w:rsid w:val="00D9558F"/>
    <w:rsid w:val="00D9735E"/>
    <w:rsid w:val="00DA30DC"/>
    <w:rsid w:val="00DA50C3"/>
    <w:rsid w:val="00DA7438"/>
    <w:rsid w:val="00DA7E91"/>
    <w:rsid w:val="00DB250D"/>
    <w:rsid w:val="00DB28AB"/>
    <w:rsid w:val="00DB335D"/>
    <w:rsid w:val="00DB7F6F"/>
    <w:rsid w:val="00DC0905"/>
    <w:rsid w:val="00DC6D02"/>
    <w:rsid w:val="00DC6E2D"/>
    <w:rsid w:val="00DD0DE2"/>
    <w:rsid w:val="00DD2123"/>
    <w:rsid w:val="00DD2CE2"/>
    <w:rsid w:val="00DD60DE"/>
    <w:rsid w:val="00DD642A"/>
    <w:rsid w:val="00DE0200"/>
    <w:rsid w:val="00DE1406"/>
    <w:rsid w:val="00DE14F6"/>
    <w:rsid w:val="00DE35BE"/>
    <w:rsid w:val="00DE368F"/>
    <w:rsid w:val="00DF4FB8"/>
    <w:rsid w:val="00DF7385"/>
    <w:rsid w:val="00DF7EB5"/>
    <w:rsid w:val="00E03011"/>
    <w:rsid w:val="00E0572F"/>
    <w:rsid w:val="00E07730"/>
    <w:rsid w:val="00E103E1"/>
    <w:rsid w:val="00E1061C"/>
    <w:rsid w:val="00E10692"/>
    <w:rsid w:val="00E14738"/>
    <w:rsid w:val="00E1479A"/>
    <w:rsid w:val="00E1610B"/>
    <w:rsid w:val="00E206A3"/>
    <w:rsid w:val="00E20C64"/>
    <w:rsid w:val="00E21DA0"/>
    <w:rsid w:val="00E24DB8"/>
    <w:rsid w:val="00E26EB0"/>
    <w:rsid w:val="00E27034"/>
    <w:rsid w:val="00E314FC"/>
    <w:rsid w:val="00E32D4B"/>
    <w:rsid w:val="00E3547A"/>
    <w:rsid w:val="00E36423"/>
    <w:rsid w:val="00E41116"/>
    <w:rsid w:val="00E414EF"/>
    <w:rsid w:val="00E424DA"/>
    <w:rsid w:val="00E45390"/>
    <w:rsid w:val="00E455A5"/>
    <w:rsid w:val="00E5294A"/>
    <w:rsid w:val="00E54CCA"/>
    <w:rsid w:val="00E54F56"/>
    <w:rsid w:val="00E5722D"/>
    <w:rsid w:val="00E6221F"/>
    <w:rsid w:val="00E62643"/>
    <w:rsid w:val="00E62938"/>
    <w:rsid w:val="00E64954"/>
    <w:rsid w:val="00E66F3F"/>
    <w:rsid w:val="00E6711F"/>
    <w:rsid w:val="00E67F78"/>
    <w:rsid w:val="00E702F6"/>
    <w:rsid w:val="00E70E85"/>
    <w:rsid w:val="00E7387C"/>
    <w:rsid w:val="00E738A0"/>
    <w:rsid w:val="00E73C17"/>
    <w:rsid w:val="00E74D89"/>
    <w:rsid w:val="00E778AE"/>
    <w:rsid w:val="00E77A0F"/>
    <w:rsid w:val="00E820E0"/>
    <w:rsid w:val="00E835A1"/>
    <w:rsid w:val="00E83E2D"/>
    <w:rsid w:val="00E85164"/>
    <w:rsid w:val="00E8739B"/>
    <w:rsid w:val="00E91F7E"/>
    <w:rsid w:val="00E9320D"/>
    <w:rsid w:val="00E948B4"/>
    <w:rsid w:val="00E9508B"/>
    <w:rsid w:val="00E96570"/>
    <w:rsid w:val="00EA31DB"/>
    <w:rsid w:val="00EA68E9"/>
    <w:rsid w:val="00EA6932"/>
    <w:rsid w:val="00EB14CE"/>
    <w:rsid w:val="00EB3C38"/>
    <w:rsid w:val="00EB41BB"/>
    <w:rsid w:val="00EB5611"/>
    <w:rsid w:val="00EB5CBC"/>
    <w:rsid w:val="00EC00D0"/>
    <w:rsid w:val="00EC12A0"/>
    <w:rsid w:val="00EC78B7"/>
    <w:rsid w:val="00ED14BD"/>
    <w:rsid w:val="00ED24F1"/>
    <w:rsid w:val="00ED41E5"/>
    <w:rsid w:val="00EE2823"/>
    <w:rsid w:val="00EE332B"/>
    <w:rsid w:val="00EE5143"/>
    <w:rsid w:val="00EF1519"/>
    <w:rsid w:val="00EF2896"/>
    <w:rsid w:val="00EF2C61"/>
    <w:rsid w:val="00EF4610"/>
    <w:rsid w:val="00EF4964"/>
    <w:rsid w:val="00EF6CB2"/>
    <w:rsid w:val="00EF7939"/>
    <w:rsid w:val="00F01A5C"/>
    <w:rsid w:val="00F04B33"/>
    <w:rsid w:val="00F04DE2"/>
    <w:rsid w:val="00F076E3"/>
    <w:rsid w:val="00F11CFC"/>
    <w:rsid w:val="00F13EC0"/>
    <w:rsid w:val="00F1463A"/>
    <w:rsid w:val="00F213D5"/>
    <w:rsid w:val="00F23DBE"/>
    <w:rsid w:val="00F329A7"/>
    <w:rsid w:val="00F33F57"/>
    <w:rsid w:val="00F375D4"/>
    <w:rsid w:val="00F40513"/>
    <w:rsid w:val="00F41C5C"/>
    <w:rsid w:val="00F424A9"/>
    <w:rsid w:val="00F4459F"/>
    <w:rsid w:val="00F44C87"/>
    <w:rsid w:val="00F503BC"/>
    <w:rsid w:val="00F508C7"/>
    <w:rsid w:val="00F51EC8"/>
    <w:rsid w:val="00F52F72"/>
    <w:rsid w:val="00F54D5B"/>
    <w:rsid w:val="00F5729F"/>
    <w:rsid w:val="00F65587"/>
    <w:rsid w:val="00F656A1"/>
    <w:rsid w:val="00F65B62"/>
    <w:rsid w:val="00F65C38"/>
    <w:rsid w:val="00F667FA"/>
    <w:rsid w:val="00F67095"/>
    <w:rsid w:val="00F72DC7"/>
    <w:rsid w:val="00F776C3"/>
    <w:rsid w:val="00F77E06"/>
    <w:rsid w:val="00F850F4"/>
    <w:rsid w:val="00F85864"/>
    <w:rsid w:val="00F85AD8"/>
    <w:rsid w:val="00F86F2E"/>
    <w:rsid w:val="00F9021F"/>
    <w:rsid w:val="00F916EE"/>
    <w:rsid w:val="00F93464"/>
    <w:rsid w:val="00F95594"/>
    <w:rsid w:val="00FA0CAE"/>
    <w:rsid w:val="00FA11E7"/>
    <w:rsid w:val="00FA5DE1"/>
    <w:rsid w:val="00FA7D60"/>
    <w:rsid w:val="00FB260A"/>
    <w:rsid w:val="00FB2B02"/>
    <w:rsid w:val="00FB4897"/>
    <w:rsid w:val="00FB6664"/>
    <w:rsid w:val="00FC3BF8"/>
    <w:rsid w:val="00FC60C3"/>
    <w:rsid w:val="00FC6311"/>
    <w:rsid w:val="00FC7CE6"/>
    <w:rsid w:val="00FD0795"/>
    <w:rsid w:val="00FD3A37"/>
    <w:rsid w:val="00FD577E"/>
    <w:rsid w:val="00FD6497"/>
    <w:rsid w:val="00FD73BD"/>
    <w:rsid w:val="00FE14B4"/>
    <w:rsid w:val="00FE1EBE"/>
    <w:rsid w:val="00FE7B64"/>
    <w:rsid w:val="00FE7F2B"/>
    <w:rsid w:val="00FF2EC3"/>
    <w:rsid w:val="00FF3E4A"/>
    <w:rsid w:val="00FF462C"/>
    <w:rsid w:val="00FF66DC"/>
    <w:rsid w:val="00FF7CD6"/>
    <w:rsid w:val="012A4E2C"/>
    <w:rsid w:val="02DC2156"/>
    <w:rsid w:val="03CC3F79"/>
    <w:rsid w:val="05CD222A"/>
    <w:rsid w:val="06084616"/>
    <w:rsid w:val="06A9292B"/>
    <w:rsid w:val="08EF7A39"/>
    <w:rsid w:val="0A5844F0"/>
    <w:rsid w:val="0EE41D10"/>
    <w:rsid w:val="11386E78"/>
    <w:rsid w:val="11B73ED3"/>
    <w:rsid w:val="12277661"/>
    <w:rsid w:val="133D4C82"/>
    <w:rsid w:val="13D12EE6"/>
    <w:rsid w:val="13EE1CEA"/>
    <w:rsid w:val="13F37300"/>
    <w:rsid w:val="174D6D27"/>
    <w:rsid w:val="18CE5C46"/>
    <w:rsid w:val="1A2A2D28"/>
    <w:rsid w:val="1B9C64CF"/>
    <w:rsid w:val="1E6C7E3E"/>
    <w:rsid w:val="20346CD6"/>
    <w:rsid w:val="206E043A"/>
    <w:rsid w:val="21B75E11"/>
    <w:rsid w:val="2443573A"/>
    <w:rsid w:val="25496D80"/>
    <w:rsid w:val="27095D8A"/>
    <w:rsid w:val="277B51EB"/>
    <w:rsid w:val="279E6744"/>
    <w:rsid w:val="29EF532D"/>
    <w:rsid w:val="2BAD2B02"/>
    <w:rsid w:val="2DFE73B2"/>
    <w:rsid w:val="2E0C3040"/>
    <w:rsid w:val="2E40384E"/>
    <w:rsid w:val="2F083808"/>
    <w:rsid w:val="2F0B058C"/>
    <w:rsid w:val="2F7C5FA4"/>
    <w:rsid w:val="344833B2"/>
    <w:rsid w:val="3B7F5E21"/>
    <w:rsid w:val="3CFA47F3"/>
    <w:rsid w:val="3D6C58AA"/>
    <w:rsid w:val="3E799816"/>
    <w:rsid w:val="403F2E01"/>
    <w:rsid w:val="431A1904"/>
    <w:rsid w:val="45413951"/>
    <w:rsid w:val="46E47FFF"/>
    <w:rsid w:val="4779601E"/>
    <w:rsid w:val="493E1AE1"/>
    <w:rsid w:val="4B2238EC"/>
    <w:rsid w:val="4C6C7CEB"/>
    <w:rsid w:val="4DDD59C1"/>
    <w:rsid w:val="4EAE0286"/>
    <w:rsid w:val="51FB0B52"/>
    <w:rsid w:val="531F075A"/>
    <w:rsid w:val="56DA342C"/>
    <w:rsid w:val="57A01936"/>
    <w:rsid w:val="57A57FD6"/>
    <w:rsid w:val="57F01F2D"/>
    <w:rsid w:val="58D367F3"/>
    <w:rsid w:val="592C1295"/>
    <w:rsid w:val="59DD74BB"/>
    <w:rsid w:val="5A8C449C"/>
    <w:rsid w:val="5B571FFB"/>
    <w:rsid w:val="5BFB00CD"/>
    <w:rsid w:val="5C452F47"/>
    <w:rsid w:val="5D086F45"/>
    <w:rsid w:val="5D4D6706"/>
    <w:rsid w:val="60252B89"/>
    <w:rsid w:val="616C2448"/>
    <w:rsid w:val="63DF2082"/>
    <w:rsid w:val="654A16B4"/>
    <w:rsid w:val="660F1D12"/>
    <w:rsid w:val="67277FC8"/>
    <w:rsid w:val="677C2407"/>
    <w:rsid w:val="68C47A98"/>
    <w:rsid w:val="68C53F3C"/>
    <w:rsid w:val="6CC80E6D"/>
    <w:rsid w:val="6D7D28A3"/>
    <w:rsid w:val="6FDD1529"/>
    <w:rsid w:val="710B6BAC"/>
    <w:rsid w:val="71CC633B"/>
    <w:rsid w:val="71F238C8"/>
    <w:rsid w:val="738A5B9F"/>
    <w:rsid w:val="741F6AAA"/>
    <w:rsid w:val="74A0585D"/>
    <w:rsid w:val="7755A80A"/>
    <w:rsid w:val="77A7157C"/>
    <w:rsid w:val="78B143BF"/>
    <w:rsid w:val="7A035425"/>
    <w:rsid w:val="7AB465B7"/>
    <w:rsid w:val="7AFEC822"/>
    <w:rsid w:val="7B215011"/>
    <w:rsid w:val="7CB63E70"/>
    <w:rsid w:val="7D221505"/>
    <w:rsid w:val="7E2B6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65C428D"/>
  <w15:docId w15:val="{F5773D5B-68ED-444D-8425-9A03F74D4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uiPriority="0" w:qFormat="1"/>
    <w:lsdException w:name="annotation reference" w:qFormat="1"/>
    <w:lsdException w:name="line number" w:uiPriority="0"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qFormat/>
    <w:pPr>
      <w:widowControl w:val="0"/>
      <w:jc w:val="both"/>
    </w:pPr>
    <w:rPr>
      <w:rFonts w:ascii="Calibri" w:hAnsi="Calibri" w:cs="Calibri"/>
      <w:kern w:val="2"/>
      <w:sz w:val="21"/>
      <w:szCs w:val="24"/>
    </w:rPr>
  </w:style>
  <w:style w:type="paragraph" w:styleId="1">
    <w:name w:val="heading 1"/>
    <w:basedOn w:val="ac"/>
    <w:next w:val="ac"/>
    <w:qFormat/>
    <w:pPr>
      <w:keepNext/>
      <w:keepLines/>
      <w:spacing w:before="340" w:after="330" w:line="578" w:lineRule="auto"/>
      <w:outlineLvl w:val="0"/>
    </w:pPr>
    <w:rPr>
      <w:b/>
      <w:bCs/>
      <w:kern w:val="44"/>
      <w:sz w:val="44"/>
    </w:rPr>
  </w:style>
  <w:style w:type="paragraph" w:styleId="2">
    <w:name w:val="heading 2"/>
    <w:basedOn w:val="ac"/>
    <w:next w:val="ac"/>
    <w:qFormat/>
    <w:pPr>
      <w:keepNext/>
      <w:keepLines/>
      <w:spacing w:before="260" w:after="260" w:line="415" w:lineRule="auto"/>
      <w:outlineLvl w:val="1"/>
    </w:pPr>
    <w:rPr>
      <w:rFonts w:ascii="Times New Roman" w:eastAsia="黑体" w:hAnsi="Times New Roman"/>
      <w:b/>
      <w:sz w:val="32"/>
    </w:rPr>
  </w:style>
  <w:style w:type="paragraph" w:styleId="3">
    <w:name w:val="heading 3"/>
    <w:basedOn w:val="ac"/>
    <w:next w:val="ac"/>
    <w:qFormat/>
    <w:pPr>
      <w:keepNext/>
      <w:keepLines/>
      <w:spacing w:before="260" w:after="260" w:line="415" w:lineRule="auto"/>
      <w:outlineLvl w:val="2"/>
    </w:pPr>
    <w:rPr>
      <w:b/>
      <w:sz w:val="32"/>
    </w:rPr>
  </w:style>
  <w:style w:type="paragraph" w:styleId="4">
    <w:name w:val="heading 4"/>
    <w:basedOn w:val="ac"/>
    <w:next w:val="ac"/>
    <w:link w:val="40"/>
    <w:uiPriority w:val="9"/>
    <w:semiHidden/>
    <w:unhideWhenUsed/>
    <w:qFormat/>
    <w:rsid w:val="00F04B3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c"/>
    <w:next w:val="ac"/>
    <w:link w:val="70"/>
    <w:uiPriority w:val="9"/>
    <w:qFormat/>
    <w:pPr>
      <w:keepNext/>
      <w:keepLines/>
      <w:spacing w:before="240" w:after="64" w:line="320" w:lineRule="auto"/>
      <w:outlineLvl w:val="6"/>
    </w:pPr>
    <w:rPr>
      <w:b/>
      <w:bCs/>
      <w:sz w:val="24"/>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annotation text"/>
    <w:basedOn w:val="ac"/>
    <w:link w:val="af1"/>
    <w:uiPriority w:val="99"/>
    <w:unhideWhenUsed/>
    <w:qFormat/>
    <w:pPr>
      <w:adjustRightInd w:val="0"/>
      <w:spacing w:line="400" w:lineRule="exact"/>
      <w:jc w:val="left"/>
    </w:pPr>
    <w:rPr>
      <w:szCs w:val="21"/>
    </w:rPr>
  </w:style>
  <w:style w:type="paragraph" w:styleId="af2">
    <w:name w:val="Date"/>
    <w:basedOn w:val="ac"/>
    <w:next w:val="ac"/>
    <w:link w:val="af3"/>
    <w:uiPriority w:val="99"/>
    <w:semiHidden/>
    <w:unhideWhenUsed/>
    <w:qFormat/>
    <w:pPr>
      <w:ind w:leftChars="2500" w:left="100"/>
    </w:pPr>
  </w:style>
  <w:style w:type="paragraph" w:styleId="af4">
    <w:name w:val="endnote text"/>
    <w:basedOn w:val="ac"/>
    <w:link w:val="af5"/>
    <w:uiPriority w:val="99"/>
    <w:semiHidden/>
    <w:unhideWhenUsed/>
    <w:qFormat/>
    <w:pPr>
      <w:snapToGrid w:val="0"/>
      <w:jc w:val="left"/>
    </w:pPr>
  </w:style>
  <w:style w:type="paragraph" w:styleId="af6">
    <w:name w:val="Balloon Text"/>
    <w:basedOn w:val="ac"/>
    <w:link w:val="af7"/>
    <w:uiPriority w:val="99"/>
    <w:unhideWhenUsed/>
    <w:qFormat/>
    <w:rPr>
      <w:sz w:val="18"/>
      <w:szCs w:val="18"/>
    </w:rPr>
  </w:style>
  <w:style w:type="paragraph" w:styleId="af8">
    <w:name w:val="footer"/>
    <w:basedOn w:val="ac"/>
    <w:link w:val="af9"/>
    <w:uiPriority w:val="99"/>
    <w:qFormat/>
    <w:pPr>
      <w:tabs>
        <w:tab w:val="center" w:pos="4153"/>
        <w:tab w:val="right" w:pos="8306"/>
      </w:tabs>
      <w:snapToGrid w:val="0"/>
      <w:jc w:val="left"/>
    </w:pPr>
    <w:rPr>
      <w:sz w:val="18"/>
      <w:szCs w:val="18"/>
    </w:rPr>
  </w:style>
  <w:style w:type="paragraph" w:styleId="afa">
    <w:name w:val="envelope return"/>
    <w:basedOn w:val="ac"/>
    <w:qFormat/>
    <w:pPr>
      <w:snapToGrid w:val="0"/>
    </w:pPr>
    <w:rPr>
      <w:rFonts w:ascii="Times New Roman" w:hAnsi="Times New Roman"/>
    </w:rPr>
  </w:style>
  <w:style w:type="paragraph" w:styleId="afb">
    <w:name w:val="header"/>
    <w:basedOn w:val="ac"/>
    <w:link w:val="afc"/>
    <w:qFormat/>
    <w:pPr>
      <w:pBdr>
        <w:bottom w:val="single" w:sz="6" w:space="1" w:color="auto"/>
      </w:pBdr>
      <w:tabs>
        <w:tab w:val="center" w:pos="4153"/>
        <w:tab w:val="right" w:pos="8306"/>
      </w:tabs>
      <w:snapToGrid w:val="0"/>
      <w:jc w:val="center"/>
    </w:pPr>
    <w:rPr>
      <w:sz w:val="18"/>
      <w:szCs w:val="18"/>
    </w:rPr>
  </w:style>
  <w:style w:type="paragraph" w:styleId="41">
    <w:name w:val="toc 4"/>
    <w:basedOn w:val="ac"/>
    <w:next w:val="ac"/>
    <w:uiPriority w:val="39"/>
    <w:unhideWhenUsed/>
    <w:qFormat/>
    <w:pPr>
      <w:tabs>
        <w:tab w:val="right" w:leader="dot" w:pos="9344"/>
      </w:tabs>
      <w:adjustRightInd w:val="0"/>
      <w:spacing w:line="300" w:lineRule="exact"/>
      <w:ind w:left="629"/>
    </w:pPr>
    <w:rPr>
      <w:rFonts w:ascii="宋体"/>
      <w:szCs w:val="21"/>
    </w:rPr>
  </w:style>
  <w:style w:type="paragraph" w:styleId="afd">
    <w:name w:val="Normal (Web)"/>
    <w:basedOn w:val="ac"/>
    <w:uiPriority w:val="99"/>
    <w:semiHidden/>
    <w:unhideWhenUsed/>
    <w:qFormat/>
    <w:rPr>
      <w:sz w:val="24"/>
    </w:rPr>
  </w:style>
  <w:style w:type="paragraph" w:styleId="afe">
    <w:name w:val="Title"/>
    <w:basedOn w:val="ac"/>
    <w:next w:val="ac"/>
    <w:link w:val="aff"/>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0">
    <w:name w:val="annotation subject"/>
    <w:basedOn w:val="af0"/>
    <w:next w:val="af0"/>
    <w:link w:val="aff1"/>
    <w:uiPriority w:val="99"/>
    <w:semiHidden/>
    <w:unhideWhenUsed/>
    <w:qFormat/>
    <w:pPr>
      <w:adjustRightInd/>
      <w:spacing w:line="240" w:lineRule="auto"/>
    </w:pPr>
    <w:rPr>
      <w:b/>
      <w:bCs/>
      <w:szCs w:val="24"/>
    </w:rPr>
  </w:style>
  <w:style w:type="table" w:styleId="aff2">
    <w:name w:val="Table Grid"/>
    <w:basedOn w:val="ae"/>
    <w:uiPriority w:val="39"/>
    <w:qFormat/>
    <w:pPr>
      <w:widowControl w:val="0"/>
      <w:jc w:val="both"/>
    </w:pPr>
    <w:tblPr>
      <w:tblBorders>
        <w:top w:val="single" w:sz="4" w:space="0" w:color="auto"/>
        <w:bottom w:val="single" w:sz="4" w:space="0" w:color="auto"/>
      </w:tblBorders>
    </w:tblPr>
  </w:style>
  <w:style w:type="character" w:styleId="aff3">
    <w:name w:val="Strong"/>
    <w:basedOn w:val="ad"/>
    <w:uiPriority w:val="22"/>
    <w:qFormat/>
    <w:rPr>
      <w:b/>
    </w:rPr>
  </w:style>
  <w:style w:type="character" w:styleId="aff4">
    <w:name w:val="endnote reference"/>
    <w:basedOn w:val="ad"/>
    <w:uiPriority w:val="99"/>
    <w:semiHidden/>
    <w:unhideWhenUsed/>
    <w:qFormat/>
    <w:rPr>
      <w:vertAlign w:val="superscript"/>
    </w:rPr>
  </w:style>
  <w:style w:type="character" w:styleId="aff5">
    <w:name w:val="line number"/>
    <w:qFormat/>
  </w:style>
  <w:style w:type="character" w:styleId="aff6">
    <w:name w:val="Hyperlink"/>
    <w:qFormat/>
    <w:rPr>
      <w:rFonts w:ascii="宋体" w:eastAsia="宋体"/>
      <w:color w:val="auto"/>
      <w:spacing w:val="0"/>
      <w:w w:val="100"/>
      <w:position w:val="0"/>
      <w:sz w:val="21"/>
      <w:u w:val="none"/>
      <w:vertAlign w:val="baseline"/>
    </w:rPr>
  </w:style>
  <w:style w:type="character" w:styleId="aff7">
    <w:name w:val="annotation reference"/>
    <w:uiPriority w:val="99"/>
    <w:qFormat/>
    <w:rPr>
      <w:sz w:val="21"/>
    </w:rPr>
  </w:style>
  <w:style w:type="character" w:styleId="aff8">
    <w:name w:val="footnote reference"/>
    <w:qFormat/>
    <w:rPr>
      <w:vertAlign w:val="superscript"/>
    </w:rPr>
  </w:style>
  <w:style w:type="paragraph" w:customStyle="1" w:styleId="BodyText2">
    <w:name w:val="BodyText2"/>
    <w:basedOn w:val="ac"/>
    <w:qFormat/>
    <w:pPr>
      <w:spacing w:after="120" w:line="480" w:lineRule="auto"/>
      <w:textAlignment w:val="baseline"/>
    </w:pPr>
    <w:rPr>
      <w:rFonts w:cs="Times New Roman"/>
      <w:sz w:val="32"/>
      <w:szCs w:val="32"/>
    </w:rPr>
  </w:style>
  <w:style w:type="paragraph" w:customStyle="1" w:styleId="-1">
    <w:name w:val="正文-公1"/>
    <w:uiPriority w:val="99"/>
    <w:qFormat/>
    <w:pPr>
      <w:widowControl w:val="0"/>
      <w:suppressAutoHyphens/>
      <w:jc w:val="both"/>
    </w:pPr>
    <w:rPr>
      <w:rFonts w:ascii="Calibri" w:hAnsi="Calibri"/>
      <w:kern w:val="2"/>
      <w:sz w:val="21"/>
      <w:szCs w:val="24"/>
    </w:rPr>
  </w:style>
  <w:style w:type="character" w:customStyle="1" w:styleId="70">
    <w:name w:val="标题 7 字符"/>
    <w:link w:val="7"/>
    <w:qFormat/>
    <w:rPr>
      <w:rFonts w:eastAsia="宋体"/>
      <w:b/>
      <w:bCs/>
      <w:kern w:val="2"/>
      <w:sz w:val="24"/>
      <w:szCs w:val="24"/>
    </w:rPr>
  </w:style>
  <w:style w:type="character" w:customStyle="1" w:styleId="af1">
    <w:name w:val="批注文字 字符"/>
    <w:link w:val="af0"/>
    <w:uiPriority w:val="99"/>
    <w:qFormat/>
    <w:rPr>
      <w:rFonts w:ascii="Calibri" w:eastAsia="宋体" w:hAnsi="Calibri"/>
      <w:kern w:val="2"/>
      <w:sz w:val="21"/>
      <w:szCs w:val="21"/>
    </w:rPr>
  </w:style>
  <w:style w:type="character" w:customStyle="1" w:styleId="af7">
    <w:name w:val="批注框文本 字符"/>
    <w:link w:val="af6"/>
    <w:uiPriority w:val="99"/>
    <w:semiHidden/>
    <w:qFormat/>
    <w:rPr>
      <w:rFonts w:eastAsia="宋体"/>
      <w:kern w:val="2"/>
      <w:sz w:val="18"/>
      <w:szCs w:val="18"/>
    </w:rPr>
  </w:style>
  <w:style w:type="character" w:customStyle="1" w:styleId="af9">
    <w:name w:val="页脚 字符"/>
    <w:link w:val="af8"/>
    <w:uiPriority w:val="99"/>
    <w:qFormat/>
    <w:locked/>
    <w:rPr>
      <w:rFonts w:eastAsia="宋体"/>
      <w:kern w:val="2"/>
      <w:sz w:val="18"/>
      <w:szCs w:val="18"/>
    </w:rPr>
  </w:style>
  <w:style w:type="paragraph" w:customStyle="1" w:styleId="aff9">
    <w:name w:val="其他标准称谓"/>
    <w:qFormat/>
    <w:pPr>
      <w:spacing w:line="0" w:lineRule="atLeast"/>
      <w:jc w:val="distribute"/>
    </w:pPr>
    <w:rPr>
      <w:rFonts w:ascii="黑体" w:eastAsia="黑体" w:hAnsi="Calibri" w:cs="Calibri"/>
      <w:sz w:val="52"/>
    </w:rPr>
  </w:style>
  <w:style w:type="paragraph" w:customStyle="1" w:styleId="10">
    <w:name w:val="封面标准号1"/>
    <w:qFormat/>
    <w:pPr>
      <w:widowControl w:val="0"/>
      <w:kinsoku w:val="0"/>
      <w:overflowPunct w:val="0"/>
      <w:autoSpaceDE w:val="0"/>
      <w:autoSpaceDN w:val="0"/>
      <w:spacing w:before="308"/>
      <w:jc w:val="right"/>
      <w:textAlignment w:val="center"/>
    </w:pPr>
    <w:rPr>
      <w:rFonts w:ascii="Calibri" w:hAnsi="Calibri" w:cs="Calibri"/>
      <w:sz w:val="28"/>
    </w:rPr>
  </w:style>
  <w:style w:type="paragraph" w:customStyle="1" w:styleId="affa">
    <w:name w:val="标准文件_段"/>
    <w:link w:val="Char"/>
    <w:qFormat/>
    <w:pPr>
      <w:autoSpaceDE w:val="0"/>
      <w:autoSpaceDN w:val="0"/>
      <w:spacing w:line="520" w:lineRule="exact"/>
      <w:ind w:firstLineChars="200" w:firstLine="640"/>
      <w:jc w:val="both"/>
    </w:pPr>
    <w:rPr>
      <w:rFonts w:ascii="仿宋" w:eastAsia="仿宋" w:hAnsi="仿宋" w:cs="Calibri"/>
      <w:kern w:val="2"/>
      <w:sz w:val="32"/>
      <w:szCs w:val="32"/>
    </w:rPr>
  </w:style>
  <w:style w:type="character" w:customStyle="1" w:styleId="Char">
    <w:name w:val="标准文件_段 Char"/>
    <w:link w:val="affa"/>
    <w:qFormat/>
    <w:rPr>
      <w:rFonts w:ascii="仿宋" w:eastAsia="仿宋" w:hAnsi="仿宋" w:cs="Calibri"/>
      <w:kern w:val="2"/>
      <w:sz w:val="32"/>
      <w:szCs w:val="32"/>
    </w:rPr>
  </w:style>
  <w:style w:type="paragraph" w:customStyle="1" w:styleId="a6">
    <w:name w:val="标准文件_章标题"/>
    <w:next w:val="affa"/>
    <w:qFormat/>
    <w:pPr>
      <w:numPr>
        <w:ilvl w:val="1"/>
        <w:numId w:val="1"/>
      </w:numPr>
      <w:spacing w:beforeLines="100" w:before="100" w:afterLines="100" w:after="100"/>
      <w:jc w:val="both"/>
      <w:outlineLvl w:val="0"/>
    </w:pPr>
    <w:rPr>
      <w:rFonts w:ascii="黑体" w:eastAsia="黑体" w:hAnsi="Calibri" w:cs="Calibri"/>
      <w:sz w:val="21"/>
    </w:rPr>
  </w:style>
  <w:style w:type="paragraph" w:customStyle="1" w:styleId="affb">
    <w:name w:val="标准文件_二级条标题"/>
    <w:next w:val="affa"/>
    <w:qFormat/>
    <w:pPr>
      <w:widowControl w:val="0"/>
      <w:spacing w:beforeLines="50" w:before="50" w:afterLines="50" w:after="50"/>
      <w:jc w:val="both"/>
      <w:outlineLvl w:val="2"/>
    </w:pPr>
    <w:rPr>
      <w:rFonts w:ascii="黑体" w:eastAsia="黑体" w:hAnsi="Calibri" w:cs="Calibri"/>
      <w:sz w:val="21"/>
    </w:rPr>
  </w:style>
  <w:style w:type="paragraph" w:customStyle="1" w:styleId="a7">
    <w:name w:val="标准文件_一级条标题"/>
    <w:basedOn w:val="a6"/>
    <w:next w:val="affa"/>
    <w:qFormat/>
    <w:pPr>
      <w:numPr>
        <w:ilvl w:val="2"/>
      </w:numPr>
      <w:spacing w:beforeLines="0" w:before="50" w:afterLines="0" w:after="50"/>
      <w:outlineLvl w:val="1"/>
    </w:pPr>
  </w:style>
  <w:style w:type="paragraph" w:customStyle="1" w:styleId="affc">
    <w:name w:val="标准文件_三级条标题"/>
    <w:basedOn w:val="affb"/>
    <w:next w:val="affa"/>
    <w:qFormat/>
    <w:pPr>
      <w:outlineLvl w:val="3"/>
    </w:pPr>
  </w:style>
  <w:style w:type="paragraph" w:customStyle="1" w:styleId="affd">
    <w:name w:val="标准文件_四级条标题"/>
    <w:next w:val="affa"/>
    <w:qFormat/>
    <w:pPr>
      <w:widowControl w:val="0"/>
      <w:spacing w:beforeLines="50" w:before="50" w:afterLines="50" w:after="50"/>
      <w:jc w:val="both"/>
      <w:outlineLvl w:val="4"/>
    </w:pPr>
    <w:rPr>
      <w:rFonts w:ascii="黑体" w:eastAsia="黑体" w:hAnsi="Calibri" w:cs="Calibri"/>
      <w:sz w:val="21"/>
    </w:rPr>
  </w:style>
  <w:style w:type="paragraph" w:customStyle="1" w:styleId="aa">
    <w:name w:val="标准文件_五级条标题"/>
    <w:next w:val="affb"/>
    <w:qFormat/>
    <w:pPr>
      <w:widowControl w:val="0"/>
      <w:numPr>
        <w:ilvl w:val="6"/>
        <w:numId w:val="1"/>
      </w:numPr>
      <w:spacing w:beforeLines="50" w:before="50" w:afterLines="50" w:after="50"/>
      <w:jc w:val="both"/>
      <w:outlineLvl w:val="5"/>
    </w:pPr>
    <w:rPr>
      <w:rFonts w:ascii="黑体" w:eastAsia="黑体" w:hAnsi="Calibri" w:cs="Calibri"/>
      <w:sz w:val="21"/>
    </w:rPr>
  </w:style>
  <w:style w:type="paragraph" w:customStyle="1" w:styleId="a5">
    <w:name w:val="前言标题"/>
    <w:next w:val="ac"/>
    <w:qFormat/>
    <w:pPr>
      <w:numPr>
        <w:numId w:val="1"/>
      </w:numPr>
      <w:shd w:val="clear" w:color="FFFFFF" w:fill="FFFFFF"/>
      <w:spacing w:before="540" w:after="600"/>
      <w:jc w:val="center"/>
      <w:outlineLvl w:val="0"/>
    </w:pPr>
    <w:rPr>
      <w:rFonts w:ascii="黑体" w:eastAsia="黑体" w:hAnsi="Calibri" w:cs="Calibri"/>
      <w:sz w:val="32"/>
    </w:rPr>
  </w:style>
  <w:style w:type="paragraph" w:customStyle="1" w:styleId="a9">
    <w:name w:val="标准文件_四级无标题"/>
    <w:basedOn w:val="affd"/>
    <w:qFormat/>
    <w:pPr>
      <w:numPr>
        <w:ilvl w:val="5"/>
        <w:numId w:val="1"/>
      </w:numPr>
    </w:pPr>
    <w:rPr>
      <w:rFonts w:ascii="宋体" w:eastAsia="宋体"/>
      <w:szCs w:val="52"/>
    </w:rPr>
  </w:style>
  <w:style w:type="paragraph" w:customStyle="1" w:styleId="a8">
    <w:name w:val="标准文件_三级无标题"/>
    <w:basedOn w:val="affc"/>
    <w:qFormat/>
    <w:pPr>
      <w:numPr>
        <w:ilvl w:val="4"/>
        <w:numId w:val="1"/>
      </w:numPr>
    </w:pPr>
    <w:rPr>
      <w:rFonts w:ascii="宋体" w:eastAsia="宋体"/>
    </w:rPr>
  </w:style>
  <w:style w:type="paragraph" w:customStyle="1" w:styleId="a">
    <w:name w:val="标准文件_正文表标题"/>
    <w:qFormat/>
    <w:pPr>
      <w:numPr>
        <w:numId w:val="2"/>
      </w:numPr>
      <w:tabs>
        <w:tab w:val="left" w:pos="0"/>
      </w:tabs>
      <w:spacing w:beforeLines="50" w:before="50" w:afterLines="50" w:after="50"/>
      <w:jc w:val="center"/>
    </w:pPr>
    <w:rPr>
      <w:rFonts w:ascii="黑体" w:eastAsia="黑体" w:hAnsi="Calibri" w:cs="Calibri"/>
      <w:sz w:val="21"/>
    </w:rPr>
  </w:style>
  <w:style w:type="character" w:customStyle="1" w:styleId="font11">
    <w:name w:val="font11"/>
    <w:qFormat/>
    <w:rPr>
      <w:rFonts w:ascii="等线" w:eastAsia="等线"/>
      <w:b/>
      <w:bCs/>
      <w:color w:val="FF0000"/>
      <w:sz w:val="22"/>
      <w:szCs w:val="22"/>
      <w:u w:val="none"/>
    </w:rPr>
  </w:style>
  <w:style w:type="character" w:customStyle="1" w:styleId="font01">
    <w:name w:val="font01"/>
    <w:qFormat/>
    <w:rPr>
      <w:rFonts w:ascii="等线" w:eastAsia="等线"/>
      <w:color w:val="000000"/>
      <w:sz w:val="22"/>
      <w:szCs w:val="22"/>
      <w:u w:val="none"/>
    </w:rPr>
  </w:style>
  <w:style w:type="paragraph" w:customStyle="1" w:styleId="affe">
    <w:name w:val="段"/>
    <w:qFormat/>
    <w:pPr>
      <w:autoSpaceDE w:val="0"/>
      <w:autoSpaceDN w:val="0"/>
      <w:ind w:firstLineChars="200" w:firstLine="200"/>
      <w:jc w:val="both"/>
    </w:pPr>
    <w:rPr>
      <w:rFonts w:ascii="宋体" w:hAnsi="Calibri" w:cs="Calibri"/>
      <w:sz w:val="21"/>
    </w:rPr>
  </w:style>
  <w:style w:type="paragraph" w:customStyle="1" w:styleId="afff">
    <w:name w:val="二级无"/>
    <w:basedOn w:val="ac"/>
    <w:qFormat/>
    <w:pPr>
      <w:widowControl/>
      <w:tabs>
        <w:tab w:val="left" w:pos="780"/>
      </w:tabs>
      <w:ind w:left="780" w:hanging="360"/>
      <w:jc w:val="left"/>
      <w:outlineLvl w:val="3"/>
    </w:pPr>
    <w:rPr>
      <w:rFonts w:ascii="宋体"/>
      <w:kern w:val="0"/>
      <w:szCs w:val="21"/>
    </w:rPr>
  </w:style>
  <w:style w:type="paragraph" w:customStyle="1" w:styleId="afff0">
    <w:name w:val="标准文件_二级无标题"/>
    <w:basedOn w:val="affb"/>
    <w:qFormat/>
    <w:pPr>
      <w:tabs>
        <w:tab w:val="left" w:pos="1200"/>
      </w:tabs>
      <w:spacing w:beforeLines="0" w:before="0" w:afterLines="0" w:after="0"/>
      <w:ind w:left="1200" w:hanging="360"/>
      <w:outlineLvl w:val="9"/>
    </w:pPr>
    <w:rPr>
      <w:rFonts w:ascii="宋体" w:eastAsia="宋体"/>
    </w:rPr>
  </w:style>
  <w:style w:type="paragraph" w:customStyle="1" w:styleId="CharCharCharChar">
    <w:name w:val="Char Char Char Char"/>
    <w:basedOn w:val="ac"/>
    <w:qFormat/>
  </w:style>
  <w:style w:type="paragraph" w:customStyle="1" w:styleId="a3">
    <w:name w:val="标准文件_数字编号列项（二级）"/>
    <w:qFormat/>
    <w:pPr>
      <w:numPr>
        <w:ilvl w:val="1"/>
        <w:numId w:val="3"/>
      </w:numPr>
      <w:jc w:val="both"/>
    </w:pPr>
    <w:rPr>
      <w:rFonts w:ascii="宋体" w:hAnsi="Calibri" w:cs="Calibri"/>
      <w:sz w:val="21"/>
    </w:rPr>
  </w:style>
  <w:style w:type="paragraph" w:customStyle="1" w:styleId="a4">
    <w:name w:val="标准文件_编号列项（三级）"/>
    <w:qFormat/>
    <w:pPr>
      <w:numPr>
        <w:ilvl w:val="2"/>
        <w:numId w:val="3"/>
      </w:numPr>
    </w:pPr>
    <w:rPr>
      <w:rFonts w:ascii="宋体" w:hAnsi="Calibri" w:cs="Calibri"/>
      <w:sz w:val="21"/>
    </w:rPr>
  </w:style>
  <w:style w:type="paragraph" w:customStyle="1" w:styleId="a2">
    <w:name w:val="标准文件_字母编号列项（一级）"/>
    <w:qFormat/>
    <w:pPr>
      <w:numPr>
        <w:numId w:val="3"/>
      </w:numPr>
      <w:jc w:val="both"/>
    </w:pPr>
    <w:rPr>
      <w:rFonts w:ascii="宋体" w:hAnsi="Calibri" w:cs="Calibri"/>
      <w:sz w:val="21"/>
    </w:rPr>
  </w:style>
  <w:style w:type="paragraph" w:customStyle="1" w:styleId="afff1">
    <w:name w:val="标准文件_术语条一"/>
    <w:basedOn w:val="ac"/>
    <w:next w:val="affa"/>
    <w:qFormat/>
    <w:pPr>
      <w:widowControl/>
    </w:pPr>
    <w:rPr>
      <w:rFonts w:ascii="宋体"/>
      <w:kern w:val="0"/>
      <w:szCs w:val="20"/>
    </w:rPr>
  </w:style>
  <w:style w:type="paragraph" w:customStyle="1" w:styleId="abstract">
    <w:name w:val="abstract"/>
    <w:basedOn w:val="ac"/>
    <w:qFormat/>
    <w:pPr>
      <w:widowControl/>
      <w:spacing w:before="100" w:beforeAutospacing="1" w:after="100" w:afterAutospacing="1"/>
      <w:jc w:val="left"/>
    </w:pPr>
    <w:rPr>
      <w:rFonts w:ascii="宋体" w:hAnsi="宋体" w:cs="宋体"/>
      <w:kern w:val="0"/>
      <w:sz w:val="24"/>
    </w:rPr>
  </w:style>
  <w:style w:type="paragraph" w:customStyle="1" w:styleId="abstractmore">
    <w:name w:val="abstract_more"/>
    <w:basedOn w:val="ac"/>
    <w:qFormat/>
    <w:pPr>
      <w:widowControl/>
      <w:spacing w:before="100" w:beforeAutospacing="1" w:after="100" w:afterAutospacing="1"/>
      <w:jc w:val="left"/>
    </w:pPr>
    <w:rPr>
      <w:rFonts w:ascii="宋体" w:hAnsi="宋体" w:cs="宋体"/>
      <w:kern w:val="0"/>
      <w:sz w:val="24"/>
    </w:rPr>
  </w:style>
  <w:style w:type="paragraph" w:styleId="afff2">
    <w:name w:val="No Spacing"/>
    <w:uiPriority w:val="99"/>
    <w:qFormat/>
    <w:pPr>
      <w:widowControl w:val="0"/>
      <w:jc w:val="both"/>
    </w:pPr>
    <w:rPr>
      <w:rFonts w:ascii="Calibri" w:hAnsi="Calibri"/>
      <w:kern w:val="2"/>
      <w:sz w:val="21"/>
      <w:szCs w:val="24"/>
    </w:rPr>
  </w:style>
  <w:style w:type="paragraph" w:customStyle="1" w:styleId="a1">
    <w:name w:val="标准文件_一级项"/>
    <w:qFormat/>
    <w:pPr>
      <w:numPr>
        <w:numId w:val="4"/>
      </w:numPr>
    </w:pPr>
    <w:rPr>
      <w:rFonts w:ascii="宋体"/>
      <w:sz w:val="21"/>
    </w:rPr>
  </w:style>
  <w:style w:type="paragraph" w:customStyle="1" w:styleId="ab">
    <w:name w:val="附录表标题"/>
    <w:basedOn w:val="ac"/>
    <w:next w:val="affe"/>
    <w:qFormat/>
    <w:pPr>
      <w:numPr>
        <w:ilvl w:val="1"/>
        <w:numId w:val="5"/>
      </w:numPr>
      <w:tabs>
        <w:tab w:val="left" w:pos="180"/>
      </w:tabs>
      <w:spacing w:beforeLines="50" w:afterLines="50"/>
      <w:ind w:left="0" w:firstLine="0"/>
      <w:jc w:val="center"/>
    </w:pPr>
    <w:rPr>
      <w:rFonts w:ascii="黑体" w:eastAsia="黑体" w:hAnsi="Times New Roman" w:cs="Times New Roman"/>
      <w:szCs w:val="21"/>
    </w:rPr>
  </w:style>
  <w:style w:type="paragraph" w:styleId="afff3">
    <w:name w:val="List Paragraph"/>
    <w:basedOn w:val="ac"/>
    <w:uiPriority w:val="99"/>
    <w:unhideWhenUsed/>
    <w:qFormat/>
    <w:pPr>
      <w:ind w:firstLineChars="200" w:firstLine="420"/>
    </w:pPr>
    <w:rPr>
      <w:rFonts w:ascii="Times New Roman" w:hAnsi="Times New Roman" w:cs="Times New Roman"/>
    </w:rPr>
  </w:style>
  <w:style w:type="character" w:customStyle="1" w:styleId="afc">
    <w:name w:val="页眉 字符"/>
    <w:basedOn w:val="ad"/>
    <w:link w:val="afb"/>
    <w:qFormat/>
    <w:rPr>
      <w:rFonts w:ascii="Calibri" w:hAnsi="Calibri" w:cs="Calibri"/>
      <w:kern w:val="2"/>
      <w:sz w:val="18"/>
      <w:szCs w:val="18"/>
    </w:rPr>
  </w:style>
  <w:style w:type="character" w:customStyle="1" w:styleId="aff1">
    <w:name w:val="批注主题 字符"/>
    <w:basedOn w:val="af1"/>
    <w:link w:val="aff0"/>
    <w:uiPriority w:val="99"/>
    <w:semiHidden/>
    <w:qFormat/>
    <w:rPr>
      <w:rFonts w:ascii="Calibri" w:eastAsia="宋体" w:hAnsi="Calibri" w:cs="Calibri"/>
      <w:b/>
      <w:bCs/>
      <w:kern w:val="2"/>
      <w:sz w:val="21"/>
      <w:szCs w:val="24"/>
    </w:rPr>
  </w:style>
  <w:style w:type="character" w:customStyle="1" w:styleId="af5">
    <w:name w:val="尾注文本 字符"/>
    <w:basedOn w:val="ad"/>
    <w:link w:val="af4"/>
    <w:uiPriority w:val="99"/>
    <w:semiHidden/>
    <w:qFormat/>
    <w:rPr>
      <w:rFonts w:ascii="Calibri" w:hAnsi="Calibri" w:cs="Calibri"/>
      <w:kern w:val="2"/>
      <w:sz w:val="21"/>
      <w:szCs w:val="24"/>
    </w:rPr>
  </w:style>
  <w:style w:type="paragraph" w:customStyle="1" w:styleId="a0">
    <w:name w:val="标准文件_方框数字列项"/>
    <w:basedOn w:val="affa"/>
    <w:qFormat/>
    <w:pPr>
      <w:numPr>
        <w:numId w:val="6"/>
      </w:numPr>
      <w:spacing w:line="240" w:lineRule="auto"/>
      <w:ind w:firstLineChars="0" w:firstLine="0"/>
    </w:pPr>
    <w:rPr>
      <w:rFonts w:ascii="宋体" w:eastAsia="宋体" w:hAnsi="Times New Roman" w:cs="Times New Roman"/>
      <w:kern w:val="0"/>
      <w:sz w:val="21"/>
      <w:szCs w:val="20"/>
    </w:rPr>
  </w:style>
  <w:style w:type="character" w:customStyle="1" w:styleId="af3">
    <w:name w:val="日期 字符"/>
    <w:basedOn w:val="ad"/>
    <w:link w:val="af2"/>
    <w:uiPriority w:val="99"/>
    <w:semiHidden/>
    <w:qFormat/>
    <w:rPr>
      <w:rFonts w:ascii="Calibri" w:hAnsi="Calibri" w:cs="Calibri"/>
      <w:kern w:val="2"/>
      <w:sz w:val="21"/>
      <w:szCs w:val="24"/>
    </w:rPr>
  </w:style>
  <w:style w:type="character" w:customStyle="1" w:styleId="aff">
    <w:name w:val="标题 字符"/>
    <w:basedOn w:val="ad"/>
    <w:link w:val="afe"/>
    <w:uiPriority w:val="10"/>
    <w:qFormat/>
    <w:rPr>
      <w:rFonts w:asciiTheme="majorHAnsi" w:eastAsiaTheme="majorEastAsia" w:hAnsiTheme="majorHAnsi" w:cstheme="majorBidi"/>
      <w:b/>
      <w:bCs/>
      <w:kern w:val="2"/>
      <w:sz w:val="32"/>
      <w:szCs w:val="32"/>
    </w:rPr>
  </w:style>
  <w:style w:type="paragraph" w:customStyle="1" w:styleId="afff4">
    <w:name w:val="标准文件_表格"/>
    <w:basedOn w:val="affa"/>
    <w:qFormat/>
    <w:pPr>
      <w:spacing w:line="240" w:lineRule="auto"/>
      <w:ind w:firstLineChars="0" w:firstLine="0"/>
      <w:jc w:val="center"/>
    </w:pPr>
    <w:rPr>
      <w:rFonts w:ascii="宋体" w:eastAsia="宋体" w:hAnsi="Times New Roman" w:cs="Times New Roman"/>
      <w:kern w:val="0"/>
      <w:sz w:val="18"/>
      <w:szCs w:val="20"/>
    </w:rPr>
  </w:style>
  <w:style w:type="table" w:customStyle="1" w:styleId="11">
    <w:name w:val="网格型1"/>
    <w:basedOn w:val="ae"/>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40">
    <w:name w:val="标题 4 字符"/>
    <w:basedOn w:val="ad"/>
    <w:link w:val="4"/>
    <w:uiPriority w:val="9"/>
    <w:semiHidden/>
    <w:rsid w:val="00F04B33"/>
    <w:rPr>
      <w:rFonts w:asciiTheme="majorHAnsi" w:eastAsiaTheme="majorEastAsia" w:hAnsiTheme="majorHAnsi" w:cstheme="majorBidi"/>
      <w:b/>
      <w:bCs/>
      <w:kern w:val="2"/>
      <w:sz w:val="28"/>
      <w:szCs w:val="28"/>
    </w:rPr>
  </w:style>
  <w:style w:type="character" w:customStyle="1" w:styleId="UnresolvedMention">
    <w:name w:val="Unresolved Mention"/>
    <w:basedOn w:val="ad"/>
    <w:uiPriority w:val="99"/>
    <w:semiHidden/>
    <w:unhideWhenUsed/>
    <w:rsid w:val="006421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A5CE04-6ED3-4C7C-B947-0FD8FA8AA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17</Pages>
  <Words>1452</Words>
  <Characters>8282</Characters>
  <Application>Microsoft Office Word</Application>
  <DocSecurity>0</DocSecurity>
  <Lines>69</Lines>
  <Paragraphs>19</Paragraphs>
  <ScaleCrop>false</ScaleCrop>
  <Company>微软中国</Company>
  <LinksUpToDate>false</LinksUpToDate>
  <CharactersWithSpaces>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cp:lastPrinted>2025-05-16T19:41:00Z</cp:lastPrinted>
  <dcterms:created xsi:type="dcterms:W3CDTF">2025-09-04T05:44:00Z</dcterms:created>
  <dcterms:modified xsi:type="dcterms:W3CDTF">2025-09-05T08:53:00Z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2052-12.0.0.21573</vt:lpwstr>
  </property>
  <property fmtid="{D5CDD505-2E9C-101B-9397-08002B2CF9AE}" pid="3" name="ICV">
    <vt:lpwstr>A922D90BF3B641DA8C66AE267C36FA1E_13</vt:lpwstr>
  </property>
</Properties>
</file>